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F46C5C" w:rsidRPr="00FC0506" w:rsidTr="007652A0">
        <w:tc>
          <w:tcPr>
            <w:tcW w:w="6760" w:type="dxa"/>
            <w:vMerge w:val="restart"/>
          </w:tcPr>
          <w:p w:rsidR="00F46C5C" w:rsidRPr="00FC0506" w:rsidRDefault="00D1039B" w:rsidP="00090373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bookmarkStart w:id="0" w:name="_GoBack"/>
            <w:r w:rsidRPr="00FC0506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F46C5C" w:rsidRPr="00FC0506" w:rsidRDefault="00090373" w:rsidP="00090373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SİYASET BİLİMİ VE KAMU YÖNETİMİ</w:t>
            </w:r>
            <w:r w:rsidR="00D1039B" w:rsidRPr="00FC0506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BÖLÜMÜ</w:t>
            </w:r>
          </w:p>
          <w:p w:rsidR="00F46C5C" w:rsidRPr="00FC0506" w:rsidRDefault="00D1039B" w:rsidP="00090373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</w:rPr>
              <w:t>MUAFİYET (İNTİBAK) KOMİSYONU</w:t>
            </w:r>
          </w:p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</w:tcPr>
          <w:p w:rsidR="00F46C5C" w:rsidRPr="00FC0506" w:rsidRDefault="00090373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D1039B" w:rsidRPr="00FC0506">
              <w:rPr>
                <w:rFonts w:ascii="Palatino Linotype" w:hAnsi="Palatino Linotype" w:cs="Times New Roman"/>
                <w:sz w:val="16"/>
                <w:szCs w:val="16"/>
              </w:rPr>
              <w:t>-GT-004</w:t>
            </w:r>
          </w:p>
        </w:tc>
      </w:tr>
      <w:tr w:rsidR="00F46C5C" w:rsidRPr="00FC0506" w:rsidTr="007652A0">
        <w:tc>
          <w:tcPr>
            <w:tcW w:w="0" w:type="auto"/>
            <w:vMerge/>
          </w:tcPr>
          <w:p w:rsidR="00F46C5C" w:rsidRPr="00FC0506" w:rsidRDefault="00F46C5C" w:rsidP="00090373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F46C5C" w:rsidRPr="00FC0506" w:rsidRDefault="00090373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D1039B" w:rsidRPr="00FC0506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F46C5C" w:rsidRPr="00FC0506" w:rsidTr="007652A0">
        <w:tc>
          <w:tcPr>
            <w:tcW w:w="0" w:type="auto"/>
            <w:vMerge/>
          </w:tcPr>
          <w:p w:rsidR="00F46C5C" w:rsidRPr="00FC0506" w:rsidRDefault="00F46C5C" w:rsidP="00090373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sz w:val="16"/>
                <w:szCs w:val="16"/>
              </w:rPr>
              <w:t>Rev. No / Tarih</w:t>
            </w:r>
          </w:p>
        </w:tc>
        <w:tc>
          <w:tcPr>
            <w:tcW w:w="1200" w:type="dxa"/>
          </w:tcPr>
          <w:p w:rsidR="00F46C5C" w:rsidRPr="00FC0506" w:rsidRDefault="00F46C5C" w:rsidP="00090373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F46C5C" w:rsidRPr="00FC0506" w:rsidTr="007652A0">
        <w:tc>
          <w:tcPr>
            <w:tcW w:w="0" w:type="auto"/>
            <w:vMerge/>
          </w:tcPr>
          <w:p w:rsidR="00F46C5C" w:rsidRPr="00FC0506" w:rsidRDefault="00F46C5C" w:rsidP="00090373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F46C5C" w:rsidRPr="00FC0506" w:rsidRDefault="00F46C5C" w:rsidP="00090373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F46C5C" w:rsidRPr="00FC0506" w:rsidTr="007652A0">
        <w:tc>
          <w:tcPr>
            <w:tcW w:w="9360" w:type="dxa"/>
            <w:gridSpan w:val="3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F46C5C" w:rsidRPr="00FC0506" w:rsidRDefault="00090373" w:rsidP="00090373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Siyaset Bilimi ve Kamu Yönetimi Bölümü’ne yatay geçiş, dikey geçiş, çift anadal, yandal veya benzeri yollarla kayıt yaptıran öğrencilerin intibak ve ders muafiyet başvurularını değerlendirmek; öğrencilerin daha önce öğrenim gördükleri yükseköğretim kurumlarından almış oldukları derslerin içerik, kredi, AKTS ve başarı durumu bakımından uygunluğunu incelemek; ilgili mevzuat ve bölüm müfredatı doğrultusunda intibak ve muafiyet işlemlerinin yürütülmesini sağlamaktır.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F46C5C" w:rsidRPr="00FC0506" w:rsidRDefault="00D1039B" w:rsidP="00090373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F46C5C" w:rsidRPr="00FC0506" w:rsidRDefault="00D1039B" w:rsidP="00090373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Komisyon Başkanı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Görevin gerektirdiği ilgili mevzuat, yönetmelik ve yönergeler hakkında bilgi sahibi olmak.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Siyaset Bilimi ve Kamu Yönetimi Bölümü müfredatında yer alan derslerin içerikleri, kredi yapıları ve AKTS değerleri hakkında bilgi sahibi olmak.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Yatay geçiş, dikey geçiş, çift anadal, yandal, özel öğrenci ve benzeri statülerde kayıt yaptıran öğrencilerin intibak ve muafiyet süreçlerine hâkim olmak.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Önceki yükseköğretim kurumlarından alınan derslerin içerik, kredi, AKTS ve başarı durumu bakımından değerlendirilmesine ilişkin ölçütleri bilmek.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Ders muafiyeti ve intibak işlemlerinde ilgili mevzuat, bölüm müfredatı ve kurul kararları doğrultusunda değerlendirme yapabilmek.</w:t>
            </w:r>
          </w:p>
          <w:p w:rsidR="00F46C5C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Öğrenci başvurularını belge, transkript, ders içerikleri ve akademik uygunluk açısından inceleyebilmek.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F46C5C" w:rsidRPr="00FC0506" w:rsidRDefault="00D1039B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Yükseköğretim Kurumlarında Önlisans ve Lisans Düzeyindeki Programlar Arasında Geçiş Yönetmeliği</w:t>
            </w:r>
          </w:p>
          <w:p w:rsidR="00F46C5C" w:rsidRPr="00FC0506" w:rsidRDefault="00D1039B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Iğdır Üniversitesi Yatay Geçiş Yönergesi</w:t>
            </w:r>
          </w:p>
          <w:p w:rsidR="00F46C5C" w:rsidRPr="00FC0506" w:rsidRDefault="00D1039B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Iğdır Üniversitesi Muafiyet ve İntibak Yönergesi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Siyaset Bilimi ve Kamu Yönetimi Bölümü’ne yatay geçişle kayıt yaptıran öğrencilerin intibak başvurularını ilgili mevzuat, bölüm müfredatı ve kurul kararları çerçevesinde değerlendirmek.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Öğrencilerin önceki yükseköğretim kurumlarından almış oldukları dersleri içerik, kredi, AKTS, başarı notu ve öğrenme kazanımları bakımından incelemek.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Derslerin bölüm müfredatında yer alan derslerle eşdeğerliğini değerlendirmek ve uygun görülen dersler için muafiyet kararlarını hazırlamak.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Ders muafiyet kararlarını açık, gerekçeli ve izlenebilir biçimde kayıt altına almak.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Muafiyet ve intibak sonuçlarını ilgili birimlere ve öğrenci işleri süreçlerine zamanında bildirmek.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Çift Anadal ve Yandal programlarına kayıtlı öğrencilerin bölüm müfredatıyla ilgili intibak ve ders uyum işlemlerini yürütmek.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Dikey Geçiş Sınavı ile bölüme kayıt yaptıran öğrencilerin intibak ve muafiyet süreçlerini ilgili mevzuat doğrultusunda değerlendirmek.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İntibak ve muafiyet kararlarına yapılan öğrenci itirazlarını incelemek, gerekçeli biçimde değerlendirmek ve sonuçlandırılmak üzere ilgili kurullara sunmak.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Muafiyet ve intibak işlemlerine ilişkin dönemlik istatistikleri derlemek ve Bölüm Kuruluna raporlamak.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Ders eşdeğerlilik tablolarını oluşturmak, güncellemek ve bölüm müfredatındaki değişikliklere göre revize etmek.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Kurumlararası ders uyumu, eşdeğerlik ve müfredat karşılaştırmalarına yönelik çalışmalara katkı sağlamak.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Erasmus, Farabi, Mevlana ve benzeri değişim programları sonrasında yapılan intibak işlemlerinde ilgili komisyonlarla koordineli çalışmak.</w:t>
            </w:r>
          </w:p>
          <w:p w:rsidR="00F46C5C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İntibak ve muafiyet süreçlerinin adil, şeffaf, mevzuata uygun ve öğrenci mağduriyetini önleyecek biçimde yürütülmesini sağlamak.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</w:rPr>
              <w:t>KYS Kapsamında Görev ve Sorumluluklar</w:t>
            </w:r>
          </w:p>
        </w:tc>
      </w:tr>
      <w:tr w:rsidR="00F46C5C" w:rsidRPr="00FC0506" w:rsidTr="007652A0">
        <w:tc>
          <w:tcPr>
            <w:tcW w:w="9360" w:type="dxa"/>
            <w:gridSpan w:val="3"/>
          </w:tcPr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Siyaset Bilimi ve Kamu Yönetimi Bölümü’nde intibak ve muafiyet süreçlerinin şeffaf, adil, tutarlı ve mevzuata uygun biçimde yürütülmesini sağlamak.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İntibak ve ders muafiyeti kararlarını, değerlendirme ölçütleri ve gerekçeleriyle birlikte kayıt altına almak.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lastRenderedPageBreak/>
              <w:t>● Alınan kararların ilgili belgelerle birlikte düzenli biçimde dosyalanmasını ve arşivlenmesini sağlamak.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Muafiyet ve intibak süreçlerine ilişkin dönemlik istatistikleri hazırlamak ve ilgili kurul/komisyonlara raporlamak.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İntibak kararlarına yönelik itiraz süreçlerinin ilgili yönetmelik, yönerge ve akademik takvim hükümlerine uygun biçimde yürütülmesini izlemek.</w:t>
            </w:r>
          </w:p>
          <w:p w:rsidR="00090373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İtiraz başvurularının objektif ölçütler çerçevesinde değerlendirilmesini ve sonuçların gerekçeli biçimde kayıt altına alınmasını sağlamak.</w:t>
            </w:r>
          </w:p>
          <w:p w:rsidR="00F46C5C" w:rsidRPr="00FC0506" w:rsidRDefault="00090373" w:rsidP="00090373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</w:rPr>
              <w:t>● İntibak ve muafiyet uygulamalarında benzer başvurular için tutarlı kararlar alınmasına katkı sunmak.</w:t>
            </w:r>
          </w:p>
        </w:tc>
      </w:tr>
      <w:tr w:rsidR="00F46C5C" w:rsidRPr="00FC0506" w:rsidTr="007652A0">
        <w:tc>
          <w:tcPr>
            <w:tcW w:w="3120" w:type="dxa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lastRenderedPageBreak/>
              <w:t>Hazırlayan (Komisyon Üyesi)</w:t>
            </w:r>
          </w:p>
        </w:tc>
        <w:tc>
          <w:tcPr>
            <w:tcW w:w="3120" w:type="dxa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:rsidR="00F46C5C" w:rsidRPr="00FC0506" w:rsidRDefault="00D1039B" w:rsidP="00090373">
            <w:pPr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090373" w:rsidRPr="00FC0506" w:rsidTr="007652A0">
        <w:tc>
          <w:tcPr>
            <w:tcW w:w="3120" w:type="dxa"/>
          </w:tcPr>
          <w:p w:rsidR="00090373" w:rsidRPr="00FC0506" w:rsidRDefault="00090373" w:rsidP="00090373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sz w:val="16"/>
                <w:szCs w:val="16"/>
              </w:rPr>
              <w:t>Dr. Öğr. Üyesi Adem YILMAZ</w:t>
            </w:r>
          </w:p>
        </w:tc>
        <w:tc>
          <w:tcPr>
            <w:tcW w:w="3120" w:type="dxa"/>
          </w:tcPr>
          <w:p w:rsidR="00090373" w:rsidRPr="00FC0506" w:rsidRDefault="00090373" w:rsidP="00090373">
            <w:pPr>
              <w:spacing w:before="100" w:after="2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FC0506">
              <w:rPr>
                <w:rFonts w:ascii="Palatino Linotype" w:hAnsi="Palatino Linotype" w:cs="Times New Roman"/>
                <w:sz w:val="16"/>
                <w:szCs w:val="16"/>
              </w:rPr>
              <w:t>Dr. Öğr. Üyesi Aslıhan IĞDIR AKARAS</w:t>
            </w:r>
          </w:p>
          <w:p w:rsidR="00090373" w:rsidRPr="00FC0506" w:rsidRDefault="00090373" w:rsidP="00090373">
            <w:pPr>
              <w:spacing w:after="1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sz w:val="16"/>
                <w:szCs w:val="16"/>
              </w:rPr>
              <w:t>Dr. Öğr. Üyesi Adem YILMAZ</w:t>
            </w:r>
          </w:p>
        </w:tc>
        <w:tc>
          <w:tcPr>
            <w:tcW w:w="3120" w:type="dxa"/>
          </w:tcPr>
          <w:p w:rsidR="00090373" w:rsidRPr="00FC0506" w:rsidRDefault="00090373" w:rsidP="00090373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FC0506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D1039B" w:rsidRPr="00FC0506" w:rsidRDefault="00D1039B" w:rsidP="007652A0">
      <w:pPr>
        <w:tabs>
          <w:tab w:val="left" w:pos="3075"/>
        </w:tabs>
        <w:rPr>
          <w:rFonts w:ascii="Palatino Linotype" w:hAnsi="Palatino Linotype" w:cs="Times New Roman"/>
        </w:rPr>
      </w:pPr>
    </w:p>
    <w:sectPr w:rsidR="00D1039B" w:rsidRPr="00FC05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7BF" w:rsidRDefault="007E27BF" w:rsidP="007652A0">
      <w:r>
        <w:separator/>
      </w:r>
    </w:p>
  </w:endnote>
  <w:endnote w:type="continuationSeparator" w:id="0">
    <w:p w:rsidR="007E27BF" w:rsidRDefault="007E27BF" w:rsidP="0076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7BF" w:rsidRDefault="007E27BF" w:rsidP="007652A0">
      <w:r>
        <w:separator/>
      </w:r>
    </w:p>
  </w:footnote>
  <w:footnote w:type="continuationSeparator" w:id="0">
    <w:p w:rsidR="007E27BF" w:rsidRDefault="007E27BF" w:rsidP="0076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A7FB6"/>
    <w:multiLevelType w:val="hybridMultilevel"/>
    <w:tmpl w:val="887A5964"/>
    <w:lvl w:ilvl="0" w:tplc="C1161770">
      <w:start w:val="1"/>
      <w:numFmt w:val="bullet"/>
      <w:lvlText w:val="●"/>
      <w:lvlJc w:val="left"/>
      <w:pPr>
        <w:ind w:left="720" w:hanging="360"/>
      </w:pPr>
    </w:lvl>
    <w:lvl w:ilvl="1" w:tplc="8E5A9190">
      <w:start w:val="1"/>
      <w:numFmt w:val="bullet"/>
      <w:lvlText w:val="○"/>
      <w:lvlJc w:val="left"/>
      <w:pPr>
        <w:ind w:left="1440" w:hanging="360"/>
      </w:pPr>
    </w:lvl>
    <w:lvl w:ilvl="2" w:tplc="B8F4228C">
      <w:start w:val="1"/>
      <w:numFmt w:val="bullet"/>
      <w:lvlText w:val="■"/>
      <w:lvlJc w:val="left"/>
      <w:pPr>
        <w:ind w:left="2160" w:hanging="360"/>
      </w:pPr>
    </w:lvl>
    <w:lvl w:ilvl="3" w:tplc="A9800F52">
      <w:start w:val="1"/>
      <w:numFmt w:val="bullet"/>
      <w:lvlText w:val="●"/>
      <w:lvlJc w:val="left"/>
      <w:pPr>
        <w:ind w:left="2880" w:hanging="360"/>
      </w:pPr>
    </w:lvl>
    <w:lvl w:ilvl="4" w:tplc="3FE49832">
      <w:start w:val="1"/>
      <w:numFmt w:val="bullet"/>
      <w:lvlText w:val="○"/>
      <w:lvlJc w:val="left"/>
      <w:pPr>
        <w:ind w:left="3600" w:hanging="360"/>
      </w:pPr>
    </w:lvl>
    <w:lvl w:ilvl="5" w:tplc="33CA5C1E">
      <w:start w:val="1"/>
      <w:numFmt w:val="bullet"/>
      <w:lvlText w:val="■"/>
      <w:lvlJc w:val="left"/>
      <w:pPr>
        <w:ind w:left="4320" w:hanging="360"/>
      </w:pPr>
    </w:lvl>
    <w:lvl w:ilvl="6" w:tplc="4628EA2E">
      <w:start w:val="1"/>
      <w:numFmt w:val="bullet"/>
      <w:lvlText w:val="●"/>
      <w:lvlJc w:val="left"/>
      <w:pPr>
        <w:ind w:left="5040" w:hanging="360"/>
      </w:pPr>
    </w:lvl>
    <w:lvl w:ilvl="7" w:tplc="8020CBA6">
      <w:start w:val="1"/>
      <w:numFmt w:val="bullet"/>
      <w:lvlText w:val="●"/>
      <w:lvlJc w:val="left"/>
      <w:pPr>
        <w:ind w:left="5760" w:hanging="360"/>
      </w:pPr>
    </w:lvl>
    <w:lvl w:ilvl="8" w:tplc="20024E5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5C"/>
    <w:rsid w:val="00090373"/>
    <w:rsid w:val="007652A0"/>
    <w:rsid w:val="007E27BF"/>
    <w:rsid w:val="00B35D71"/>
    <w:rsid w:val="00D1039B"/>
    <w:rsid w:val="00F46C5C"/>
    <w:rsid w:val="00FC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92986-5232-4898-8581-7D6FA48C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7652A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8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3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4</cp:revision>
  <dcterms:created xsi:type="dcterms:W3CDTF">2026-05-17T07:08:00Z</dcterms:created>
  <dcterms:modified xsi:type="dcterms:W3CDTF">2026-05-20T15:55:00Z</dcterms:modified>
</cp:coreProperties>
</file>