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6760"/>
        <w:gridCol w:w="1400"/>
        <w:gridCol w:w="1200"/>
      </w:tblGrid>
      <w:tr w:rsidR="00937301" w:rsidRPr="00214EEF" w:rsidTr="00E17A67">
        <w:tc>
          <w:tcPr>
            <w:tcW w:w="6760" w:type="dxa"/>
            <w:vMerge w:val="restart"/>
            <w:vAlign w:val="center"/>
          </w:tcPr>
          <w:p w:rsidR="00937301" w:rsidRPr="00214EEF" w:rsidRDefault="0015063C" w:rsidP="00E17A67">
            <w:pPr>
              <w:spacing w:after="60"/>
              <w:rPr>
                <w:rFonts w:ascii="Palatino Linotype" w:hAnsi="Palatino Linotype" w:cs="Times New Roman"/>
              </w:rPr>
            </w:pPr>
            <w:bookmarkStart w:id="0" w:name="_GoBack"/>
            <w:r w:rsidRPr="00214EE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İKTİSADİ VE İDARİ BİLİMLER FAKÜLTESİ</w:t>
            </w:r>
          </w:p>
          <w:p w:rsidR="00937301" w:rsidRPr="00214EEF" w:rsidRDefault="00476E06" w:rsidP="00E17A67">
            <w:pPr>
              <w:spacing w:after="60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SİYASET BİLİMİ VE KAMU YÖNETİMİ</w:t>
            </w:r>
            <w:r w:rsidR="0015063C" w:rsidRPr="00214EE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BÖLÜMÜ</w:t>
            </w:r>
          </w:p>
          <w:p w:rsidR="00937301" w:rsidRPr="00214EEF" w:rsidRDefault="0015063C" w:rsidP="00E17A67">
            <w:pPr>
              <w:spacing w:after="60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  <w:b/>
                <w:bCs/>
              </w:rPr>
              <w:t>DERS PROGRAMI HAZIRLAMA KOMİSYONU</w:t>
            </w:r>
          </w:p>
          <w:p w:rsidR="00937301" w:rsidRPr="00214EEF" w:rsidRDefault="0015063C" w:rsidP="00E17A67">
            <w:pPr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  <w:b/>
                <w:bCs/>
              </w:rPr>
              <w:t>GÖREV TANIMI FORMU</w:t>
            </w:r>
          </w:p>
        </w:tc>
        <w:tc>
          <w:tcPr>
            <w:tcW w:w="1400" w:type="dxa"/>
            <w:vAlign w:val="center"/>
          </w:tcPr>
          <w:p w:rsidR="00937301" w:rsidRPr="00214EEF" w:rsidRDefault="0015063C" w:rsidP="00E17A67">
            <w:pPr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vAlign w:val="center"/>
          </w:tcPr>
          <w:p w:rsidR="00937301" w:rsidRPr="00214EEF" w:rsidRDefault="00476E06" w:rsidP="00E17A67">
            <w:pPr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  <w:sz w:val="16"/>
                <w:szCs w:val="16"/>
              </w:rPr>
              <w:t>SBKY</w:t>
            </w:r>
            <w:r w:rsidR="0015063C" w:rsidRPr="00214EEF">
              <w:rPr>
                <w:rFonts w:ascii="Palatino Linotype" w:hAnsi="Palatino Linotype" w:cs="Times New Roman"/>
                <w:sz w:val="16"/>
                <w:szCs w:val="16"/>
              </w:rPr>
              <w:t>-GT-005</w:t>
            </w:r>
          </w:p>
        </w:tc>
      </w:tr>
      <w:tr w:rsidR="00937301" w:rsidRPr="00214EEF" w:rsidTr="00E17A67">
        <w:tc>
          <w:tcPr>
            <w:tcW w:w="0" w:type="auto"/>
            <w:vMerge/>
            <w:vAlign w:val="center"/>
          </w:tcPr>
          <w:p w:rsidR="00937301" w:rsidRPr="00214EEF" w:rsidRDefault="00937301" w:rsidP="00E17A6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937301" w:rsidRPr="00214EEF" w:rsidRDefault="0015063C" w:rsidP="00E17A67">
            <w:pPr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vAlign w:val="center"/>
          </w:tcPr>
          <w:p w:rsidR="00937301" w:rsidRPr="00214EEF" w:rsidRDefault="00476E06" w:rsidP="00E17A67">
            <w:pPr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  <w:sz w:val="16"/>
                <w:szCs w:val="16"/>
              </w:rPr>
              <w:t>13</w:t>
            </w:r>
            <w:r w:rsidR="0015063C" w:rsidRPr="00214EEF">
              <w:rPr>
                <w:rFonts w:ascii="Palatino Linotype" w:hAnsi="Palatino Linotype" w:cs="Times New Roman"/>
                <w:sz w:val="16"/>
                <w:szCs w:val="16"/>
              </w:rPr>
              <w:t>.05.2026</w:t>
            </w:r>
          </w:p>
        </w:tc>
      </w:tr>
      <w:tr w:rsidR="00937301" w:rsidRPr="00214EEF" w:rsidTr="00E17A67">
        <w:tc>
          <w:tcPr>
            <w:tcW w:w="0" w:type="auto"/>
            <w:vMerge/>
            <w:vAlign w:val="center"/>
          </w:tcPr>
          <w:p w:rsidR="00937301" w:rsidRPr="00214EEF" w:rsidRDefault="00937301" w:rsidP="00E17A6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937301" w:rsidRPr="00214EEF" w:rsidRDefault="0015063C" w:rsidP="00E17A67">
            <w:pPr>
              <w:rPr>
                <w:rFonts w:ascii="Palatino Linotype" w:hAnsi="Palatino Linotype" w:cs="Times New Roman"/>
              </w:rPr>
            </w:pPr>
            <w:proofErr w:type="spellStart"/>
            <w:r w:rsidRPr="00214EEF">
              <w:rPr>
                <w:rFonts w:ascii="Palatino Linotype" w:hAnsi="Palatino Linotype" w:cs="Times New Roman"/>
                <w:sz w:val="16"/>
                <w:szCs w:val="16"/>
              </w:rPr>
              <w:t>Rev</w:t>
            </w:r>
            <w:proofErr w:type="spellEnd"/>
            <w:r w:rsidRPr="00214EEF">
              <w:rPr>
                <w:rFonts w:ascii="Palatino Linotype" w:hAnsi="Palatino Linotype" w:cs="Times New Roman"/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vAlign w:val="center"/>
          </w:tcPr>
          <w:p w:rsidR="00937301" w:rsidRPr="00214EEF" w:rsidRDefault="00937301" w:rsidP="00E17A67">
            <w:pPr>
              <w:rPr>
                <w:rFonts w:ascii="Palatino Linotype" w:hAnsi="Palatino Linotype" w:cs="Times New Roman"/>
              </w:rPr>
            </w:pPr>
          </w:p>
        </w:tc>
      </w:tr>
      <w:tr w:rsidR="00937301" w:rsidRPr="00214EEF" w:rsidTr="00E17A67">
        <w:tc>
          <w:tcPr>
            <w:tcW w:w="0" w:type="auto"/>
            <w:vMerge/>
            <w:vAlign w:val="center"/>
          </w:tcPr>
          <w:p w:rsidR="00937301" w:rsidRPr="00214EEF" w:rsidRDefault="00937301" w:rsidP="00E17A6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937301" w:rsidRPr="00214EEF" w:rsidRDefault="0015063C" w:rsidP="00E17A67">
            <w:pPr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vAlign w:val="center"/>
          </w:tcPr>
          <w:p w:rsidR="00937301" w:rsidRPr="00214EEF" w:rsidRDefault="0015063C" w:rsidP="00E17A67">
            <w:pPr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  <w:sz w:val="16"/>
                <w:szCs w:val="16"/>
              </w:rPr>
              <w:t>1/1</w:t>
            </w:r>
          </w:p>
        </w:tc>
      </w:tr>
    </w:tbl>
    <w:p w:rsidR="00937301" w:rsidRPr="00214EEF" w:rsidRDefault="00937301" w:rsidP="00476E06">
      <w:pPr>
        <w:spacing w:before="200"/>
        <w:jc w:val="both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9360"/>
      </w:tblGrid>
      <w:tr w:rsidR="00937301" w:rsidRPr="00214EEF" w:rsidTr="00E17A67">
        <w:tc>
          <w:tcPr>
            <w:tcW w:w="9360" w:type="dxa"/>
            <w:vAlign w:val="center"/>
          </w:tcPr>
          <w:p w:rsidR="00937301" w:rsidRPr="00214EEF" w:rsidRDefault="0015063C" w:rsidP="00E17A67">
            <w:pPr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  <w:b/>
                <w:bCs/>
              </w:rPr>
              <w:t>Görev</w:t>
            </w:r>
          </w:p>
        </w:tc>
      </w:tr>
      <w:tr w:rsidR="00937301" w:rsidRPr="00214EEF" w:rsidTr="00E17A67">
        <w:tc>
          <w:tcPr>
            <w:tcW w:w="9360" w:type="dxa"/>
          </w:tcPr>
          <w:p w:rsidR="00937301" w:rsidRPr="00214EEF" w:rsidRDefault="00476E06" w:rsidP="00476E06">
            <w:pPr>
              <w:spacing w:after="40"/>
              <w:jc w:val="both"/>
              <w:rPr>
                <w:rFonts w:ascii="Palatino Linotype" w:hAnsi="Palatino Linotype" w:cs="Times New Roman"/>
              </w:rPr>
            </w:pPr>
            <w:proofErr w:type="gramStart"/>
            <w:r w:rsidRPr="00214EEF">
              <w:rPr>
                <w:rFonts w:ascii="Palatino Linotype" w:hAnsi="Palatino Linotype" w:cs="Times New Roman"/>
              </w:rPr>
              <w:t>Siyaset Bilimi ve Kamu Yönetimi Bölümü’nde akademik dönem başlarında haftalık ders programlarının hazırlanmasını koordine etmek; derslerin öğretim elemanı, derslik, gün ve saat dağılımlarını bölümün eğitim-öğretim ihtiyaçları doğrultusunda planlamak; ara sınav, final ve bütünleme sınav takvimlerinin düzenlenmesini sağlamak ve derslik ile zaman çizelgesi süreçlerini etkin, dengeli ve uygulanabilir biçimde yürütmektir.</w:t>
            </w:r>
            <w:proofErr w:type="gramEnd"/>
          </w:p>
        </w:tc>
      </w:tr>
      <w:tr w:rsidR="00937301" w:rsidRPr="00214EEF" w:rsidTr="00E17A67">
        <w:tc>
          <w:tcPr>
            <w:tcW w:w="9360" w:type="dxa"/>
          </w:tcPr>
          <w:p w:rsidR="00937301" w:rsidRPr="00214EEF" w:rsidRDefault="0015063C" w:rsidP="00476E06">
            <w:pPr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  <w:b/>
                <w:bCs/>
              </w:rPr>
              <w:t>Üstü</w:t>
            </w:r>
          </w:p>
        </w:tc>
      </w:tr>
      <w:tr w:rsidR="00937301" w:rsidRPr="00214EEF" w:rsidTr="00E17A67">
        <w:tc>
          <w:tcPr>
            <w:tcW w:w="9360" w:type="dxa"/>
          </w:tcPr>
          <w:p w:rsidR="00937301" w:rsidRPr="00214EEF" w:rsidRDefault="0015063C" w:rsidP="00476E06">
            <w:pPr>
              <w:spacing w:after="40"/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</w:rPr>
              <w:t>Bölüm Başkanı</w:t>
            </w:r>
          </w:p>
        </w:tc>
      </w:tr>
      <w:tr w:rsidR="00937301" w:rsidRPr="00214EEF" w:rsidTr="00E17A67">
        <w:tc>
          <w:tcPr>
            <w:tcW w:w="9360" w:type="dxa"/>
          </w:tcPr>
          <w:p w:rsidR="00937301" w:rsidRPr="00214EEF" w:rsidRDefault="0015063C" w:rsidP="00476E06">
            <w:pPr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  <w:b/>
                <w:bCs/>
              </w:rPr>
              <w:t>Vekili</w:t>
            </w:r>
          </w:p>
        </w:tc>
      </w:tr>
      <w:tr w:rsidR="00937301" w:rsidRPr="00214EEF" w:rsidTr="00E17A67">
        <w:tc>
          <w:tcPr>
            <w:tcW w:w="9360" w:type="dxa"/>
          </w:tcPr>
          <w:p w:rsidR="00937301" w:rsidRPr="00214EEF" w:rsidRDefault="0015063C" w:rsidP="00476E06">
            <w:pPr>
              <w:spacing w:after="40"/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</w:rPr>
              <w:t>Komisyon Başkanı</w:t>
            </w:r>
          </w:p>
        </w:tc>
      </w:tr>
      <w:tr w:rsidR="00937301" w:rsidRPr="00214EEF" w:rsidTr="00E17A67">
        <w:tc>
          <w:tcPr>
            <w:tcW w:w="9360" w:type="dxa"/>
          </w:tcPr>
          <w:p w:rsidR="00937301" w:rsidRPr="00214EEF" w:rsidRDefault="0015063C" w:rsidP="00476E06">
            <w:pPr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  <w:b/>
                <w:bCs/>
              </w:rPr>
              <w:t>Nitelikler</w:t>
            </w:r>
          </w:p>
        </w:tc>
      </w:tr>
      <w:tr w:rsidR="00937301" w:rsidRPr="00214EEF" w:rsidTr="00E17A67">
        <w:tc>
          <w:tcPr>
            <w:tcW w:w="9360" w:type="dxa"/>
          </w:tcPr>
          <w:p w:rsidR="00476E06" w:rsidRPr="00214EEF" w:rsidRDefault="00476E06" w:rsidP="00476E0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</w:rPr>
              <w:t>● Görevin gerektirdiği ilgili mevzuat, yönetmelik, yönerge ve akademik takvim süreçleri hakkında bilgi sahibi olmak.</w:t>
            </w:r>
          </w:p>
          <w:p w:rsidR="00476E06" w:rsidRPr="00214EEF" w:rsidRDefault="00476E06" w:rsidP="00476E0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</w:rPr>
              <w:t>● Siyaset Bilimi ve Kamu Yönetimi Bölümü’nün ders planı, müfredat yapısı ve dönemlik ders dağılımı hakkında bilgi sahibi olmak.</w:t>
            </w:r>
          </w:p>
          <w:p w:rsidR="00476E06" w:rsidRPr="00214EEF" w:rsidRDefault="00476E06" w:rsidP="00476E0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</w:rPr>
              <w:t>● Haftalık ders programı, sınav takvimi, derslik kullanımı ve zaman çizelgesi hazırlama süreçlerine hâkim olmak.</w:t>
            </w:r>
          </w:p>
          <w:p w:rsidR="00476E06" w:rsidRPr="00214EEF" w:rsidRDefault="00476E06" w:rsidP="00476E0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</w:rPr>
              <w:t>● Ders planlama, çizelgeleme ve kaynak yönetimi konusunda gerekli deneyim ve organizasyon becerisine sahip olmak.</w:t>
            </w:r>
          </w:p>
          <w:p w:rsidR="00476E06" w:rsidRPr="00214EEF" w:rsidRDefault="00476E06" w:rsidP="00476E0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</w:rPr>
              <w:t>● Öğretim elemanı, derslik, gün ve saat dağılımlarını dengeli ve uygulanabilir biçimde planlayabilmek.</w:t>
            </w:r>
          </w:p>
          <w:p w:rsidR="00937301" w:rsidRPr="00214EEF" w:rsidRDefault="00476E06" w:rsidP="00476E0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</w:rPr>
              <w:t>● Ders ve sınav programlarında ortaya çıkabilecek çakışmaları tespit edebilmek ve çözüm önerileri geliştirebilmek.</w:t>
            </w:r>
          </w:p>
        </w:tc>
      </w:tr>
      <w:tr w:rsidR="00937301" w:rsidRPr="00214EEF" w:rsidTr="00E17A67">
        <w:tc>
          <w:tcPr>
            <w:tcW w:w="9360" w:type="dxa"/>
          </w:tcPr>
          <w:p w:rsidR="00937301" w:rsidRPr="00214EEF" w:rsidRDefault="0015063C" w:rsidP="00476E06">
            <w:pPr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  <w:b/>
                <w:bCs/>
              </w:rPr>
              <w:t>İlgili Mevzuat</w:t>
            </w:r>
          </w:p>
        </w:tc>
      </w:tr>
      <w:tr w:rsidR="00937301" w:rsidRPr="00214EEF" w:rsidTr="00E17A67">
        <w:tc>
          <w:tcPr>
            <w:tcW w:w="9360" w:type="dxa"/>
          </w:tcPr>
          <w:p w:rsidR="00937301" w:rsidRPr="00214EEF" w:rsidRDefault="0015063C" w:rsidP="00476E0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</w:rPr>
              <w:t>● Iğdır Üniversitesi Eğitim-Öğretim Yönetmeliği</w:t>
            </w:r>
          </w:p>
          <w:p w:rsidR="00937301" w:rsidRPr="00214EEF" w:rsidRDefault="0015063C" w:rsidP="00476E0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</w:rPr>
              <w:t>● Iğdır Üniversitesi Sınav Yönergesi</w:t>
            </w:r>
          </w:p>
        </w:tc>
      </w:tr>
      <w:tr w:rsidR="00937301" w:rsidRPr="00214EEF" w:rsidTr="00E17A67">
        <w:tc>
          <w:tcPr>
            <w:tcW w:w="9360" w:type="dxa"/>
          </w:tcPr>
          <w:p w:rsidR="00937301" w:rsidRPr="00214EEF" w:rsidRDefault="0015063C" w:rsidP="00476E06">
            <w:pPr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  <w:b/>
                <w:bCs/>
              </w:rPr>
              <w:t>Görev ve Sorumluluklar</w:t>
            </w:r>
          </w:p>
        </w:tc>
      </w:tr>
      <w:tr w:rsidR="00937301" w:rsidRPr="00214EEF" w:rsidTr="00E17A67">
        <w:tc>
          <w:tcPr>
            <w:tcW w:w="9360" w:type="dxa"/>
          </w:tcPr>
          <w:p w:rsidR="00476E06" w:rsidRPr="00214EEF" w:rsidRDefault="00476E06" w:rsidP="00476E0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</w:rPr>
              <w:t>● Siyaset Bilimi ve Kamu Yönetimi Bölümü’nün haftalık ders programlarını akademik takvim, bölüm müfredatı ve eğitim-öğretim ihtiyaçları doğrultusunda hazırlamak.</w:t>
            </w:r>
          </w:p>
          <w:p w:rsidR="00476E06" w:rsidRPr="00214EEF" w:rsidRDefault="00476E06" w:rsidP="00476E0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</w:rPr>
              <w:t>● Ara sınav, final, bütünleme ve mazeret sınav takvimlerinin düzenlenmesini koordine etmek ve ilgili taraflara zamanında duyurulmasını sağlamak.</w:t>
            </w:r>
          </w:p>
          <w:p w:rsidR="00476E06" w:rsidRPr="00214EEF" w:rsidRDefault="00476E06" w:rsidP="00476E0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</w:rPr>
              <w:t>● Derslik kullanım çizelgelerini oluşturmak; derslerin niteliği, öğrenci sayısı ve fiziki altyapı imkânlarını dikkate alarak derslik dağılımını planlamak.</w:t>
            </w:r>
          </w:p>
          <w:p w:rsidR="00476E06" w:rsidRPr="00214EEF" w:rsidRDefault="00476E06" w:rsidP="00476E0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</w:rPr>
              <w:t>● Öğretim elemanlarının ders yükü, uzmanlık alanı ve haftalık ders yoğunluğunu dikkate alarak dengeli ve uygulanabilir ders programları hazırlamak.</w:t>
            </w:r>
          </w:p>
          <w:p w:rsidR="00476E06" w:rsidRPr="00214EEF" w:rsidRDefault="00476E06" w:rsidP="00476E0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</w:rPr>
              <w:t>● Ders, sınav, öğretim elemanı ve salon çakışmalarını önlemeye yönelik kontrol mekanizmaları geliştirmek.</w:t>
            </w:r>
          </w:p>
          <w:p w:rsidR="00476E06" w:rsidRPr="00214EEF" w:rsidRDefault="00476E06" w:rsidP="00476E0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</w:rPr>
              <w:t>● Bütünleme ve mazeret sınavlarının akademik takvime ve ilgili mevzuata uygun biçimde programlanmasını sağlamak.</w:t>
            </w:r>
          </w:p>
          <w:p w:rsidR="00476E06" w:rsidRPr="00214EEF" w:rsidRDefault="00476E06" w:rsidP="00476E0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</w:rPr>
              <w:t>● Uzaktan eğitim veya karma eğitim yoluyla yürütülen derslerin haftalık program içindeki yerleşimini planlamak.</w:t>
            </w:r>
          </w:p>
          <w:p w:rsidR="00476E06" w:rsidRPr="00214EEF" w:rsidRDefault="00476E06" w:rsidP="00476E0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</w:rPr>
              <w:t>● Ders ve sınav programlarında yapılan değişiklikleri öğrencilere, öğretim elemanlarına ve ilgili idari birimlere zamanında duyurmak.</w:t>
            </w:r>
          </w:p>
          <w:p w:rsidR="00476E06" w:rsidRPr="00214EEF" w:rsidRDefault="00476E06" w:rsidP="00476E0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</w:rPr>
              <w:t>● Ortak zorunlu derslerin yürütülmesinde fakülte ve ilgili birimlerle koordinasyon sağlamak.</w:t>
            </w:r>
          </w:p>
          <w:p w:rsidR="00476E06" w:rsidRPr="00214EEF" w:rsidRDefault="00476E06" w:rsidP="00476E0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</w:rPr>
              <w:t>● Ders programı ve sınav takvimine ilişkin öğrenci ve öğretim elemanı geri bildirimlerini toplamak, değerlendirmek ve gerekli iyileştirme önerilerini geliştirmek.</w:t>
            </w:r>
          </w:p>
          <w:p w:rsidR="00476E06" w:rsidRPr="00214EEF" w:rsidRDefault="00476E06" w:rsidP="00476E0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</w:rPr>
              <w:t>● Derslik yetersizliği ve fiziki altyapı kısıtlarını dikkate alarak mevcut dersliklerin daha verimli kullanılmasına yönelik planlamalar yapmak.</w:t>
            </w:r>
          </w:p>
          <w:p w:rsidR="00476E06" w:rsidRPr="00214EEF" w:rsidRDefault="00476E06" w:rsidP="00476E0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</w:rPr>
              <w:t>● Ders programı hazırlama sürecinde erişilebilirlik, öğrenci devamlılığı, dersler arası denge ve öğretim elemanı verimliliğini gözetmek.</w:t>
            </w:r>
          </w:p>
          <w:p w:rsidR="00937301" w:rsidRPr="00214EEF" w:rsidRDefault="00476E06" w:rsidP="00476E0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</w:rPr>
              <w:t>● Hazırlanan ders ve sınav programlarını kayıt altına almak, ilgili kurul/komisyon süreçlerine sunmak ve düzenli biçimde arşivlemek.</w:t>
            </w:r>
          </w:p>
        </w:tc>
      </w:tr>
      <w:tr w:rsidR="00937301" w:rsidRPr="00214EEF" w:rsidTr="00E17A67">
        <w:tc>
          <w:tcPr>
            <w:tcW w:w="9360" w:type="dxa"/>
          </w:tcPr>
          <w:p w:rsidR="00937301" w:rsidRPr="00214EEF" w:rsidRDefault="0015063C" w:rsidP="00476E06">
            <w:pPr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  <w:b/>
                <w:bCs/>
              </w:rPr>
              <w:t>KYS Kapsamında Görev ve Sorumluluklar</w:t>
            </w:r>
          </w:p>
        </w:tc>
      </w:tr>
      <w:tr w:rsidR="00937301" w:rsidRPr="00214EEF" w:rsidTr="00E17A67">
        <w:tc>
          <w:tcPr>
            <w:tcW w:w="9360" w:type="dxa"/>
          </w:tcPr>
          <w:p w:rsidR="00476E06" w:rsidRPr="00214EEF" w:rsidRDefault="00476E06" w:rsidP="00476E0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</w:rPr>
              <w:t>● Siyaset Bilimi ve Kamu Yönetimi Bölümü’nde ders programı hazırlama süreçlerini yazılı, izlenebilir ve standart bir işleyişe kavuşturmak.</w:t>
            </w:r>
          </w:p>
          <w:p w:rsidR="00476E06" w:rsidRPr="00214EEF" w:rsidRDefault="00476E06" w:rsidP="00476E0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</w:rPr>
              <w:t>● Haftalık ders programı, sınav takvimi, derslik planlaması ve zaman çizelgesi hazırlama süreçlerine ilişkin işlem adımlarını belgelemek.</w:t>
            </w:r>
          </w:p>
          <w:p w:rsidR="00476E06" w:rsidRPr="00214EEF" w:rsidRDefault="00476E06" w:rsidP="00476E0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</w:rPr>
              <w:lastRenderedPageBreak/>
              <w:t>● Ders programı hazırlama sürecinde kullanılan ölçütleri; akademik takvim, öğretim elemanı ders yükü, öğrenci sayısı, derslik kapasitesi ve çakışma riskleri doğrultusunda standartlaştırmak.</w:t>
            </w:r>
          </w:p>
          <w:p w:rsidR="00476E06" w:rsidRPr="00214EEF" w:rsidRDefault="00476E06" w:rsidP="00476E0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</w:rPr>
              <w:t>● Öğrenci ve öğretim elemanı geri bildirimlerini sistematik biçimde toplamak, sınıflandırmak ve değerlendirmek.</w:t>
            </w:r>
          </w:p>
          <w:p w:rsidR="00476E06" w:rsidRPr="00214EEF" w:rsidRDefault="00476E06" w:rsidP="00476E0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</w:rPr>
              <w:t>● Toplanan geri bildirimler doğrultusunda ders programı ve sınav takvimi süreçlerine yönelik uygulanabilir iyileştirme önerileri geliştirmek.</w:t>
            </w:r>
          </w:p>
          <w:p w:rsidR="00476E06" w:rsidRPr="00214EEF" w:rsidRDefault="00476E06" w:rsidP="00476E0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</w:rPr>
              <w:t>● Program hazırlama sürecinin zaman çizelgesini, sorumluluk alanlarını ve kontrol noktalarını önceden belirlemek.</w:t>
            </w:r>
          </w:p>
          <w:p w:rsidR="00476E06" w:rsidRPr="00214EEF" w:rsidRDefault="00476E06" w:rsidP="00476E0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</w:rPr>
              <w:t>● Ders ve sınav programlarının hazırlanması, duyurulması, güncellenmesi ve arşivlenmesine ilişkin süreçleri düzenli olarak izlemek.</w:t>
            </w:r>
          </w:p>
          <w:p w:rsidR="00937301" w:rsidRPr="00214EEF" w:rsidRDefault="00476E06" w:rsidP="00476E0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</w:rPr>
              <w:t>● Program hazırlama sürecinde karşılaşılan aksaklıkları raporlamak ve sonraki dönemlere yönelik önleyici tedbir önerileri sunmak.</w:t>
            </w:r>
          </w:p>
        </w:tc>
      </w:tr>
    </w:tbl>
    <w:p w:rsidR="00937301" w:rsidRPr="00214EEF" w:rsidRDefault="00937301" w:rsidP="00476E06">
      <w:pPr>
        <w:spacing w:before="300"/>
        <w:jc w:val="both"/>
        <w:rPr>
          <w:rFonts w:ascii="Palatino Linotype" w:hAnsi="Palatino Linotype" w:cs="Times New Roman"/>
        </w:rPr>
      </w:pPr>
    </w:p>
    <w:p w:rsidR="00E17A67" w:rsidRPr="00214EEF" w:rsidRDefault="00E17A67" w:rsidP="00476E06">
      <w:pPr>
        <w:spacing w:before="300"/>
        <w:jc w:val="both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937301" w:rsidRPr="00214EEF" w:rsidTr="00E17A67">
        <w:tc>
          <w:tcPr>
            <w:tcW w:w="3120" w:type="dxa"/>
          </w:tcPr>
          <w:p w:rsidR="00937301" w:rsidRPr="00214EEF" w:rsidRDefault="0015063C" w:rsidP="00476E06">
            <w:pPr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</w:tcPr>
          <w:p w:rsidR="00937301" w:rsidRPr="00214EEF" w:rsidRDefault="0015063C" w:rsidP="00476E06">
            <w:pPr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</w:tcPr>
          <w:p w:rsidR="00937301" w:rsidRPr="00214EEF" w:rsidRDefault="0015063C" w:rsidP="00476E06">
            <w:pPr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476E06" w:rsidRPr="00214EEF" w:rsidTr="00E17A67">
        <w:tc>
          <w:tcPr>
            <w:tcW w:w="3120" w:type="dxa"/>
          </w:tcPr>
          <w:p w:rsidR="00476E06" w:rsidRPr="00214EEF" w:rsidRDefault="00476E06" w:rsidP="00476E06">
            <w:pPr>
              <w:spacing w:before="100" w:after="100"/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  <w:sz w:val="16"/>
                <w:szCs w:val="16"/>
              </w:rPr>
              <w:t>Doç. Dr. Emrah KONURALP</w:t>
            </w:r>
          </w:p>
        </w:tc>
        <w:tc>
          <w:tcPr>
            <w:tcW w:w="3120" w:type="dxa"/>
          </w:tcPr>
          <w:p w:rsidR="00476E06" w:rsidRPr="00214EEF" w:rsidRDefault="00476E06" w:rsidP="00476E06">
            <w:pPr>
              <w:spacing w:before="100" w:after="20"/>
              <w:jc w:val="both"/>
              <w:rPr>
                <w:rFonts w:ascii="Palatino Linotype" w:hAnsi="Palatino Linotype" w:cs="Times New Roman"/>
                <w:sz w:val="16"/>
                <w:szCs w:val="16"/>
              </w:rPr>
            </w:pPr>
            <w:r w:rsidRPr="00214EEF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214EEF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214EEF">
              <w:rPr>
                <w:rFonts w:ascii="Palatino Linotype" w:hAnsi="Palatino Linotype" w:cs="Times New Roman"/>
                <w:sz w:val="16"/>
                <w:szCs w:val="16"/>
              </w:rPr>
              <w:t>. Üyesi Aslıhan IĞDIR AKARAS</w:t>
            </w:r>
          </w:p>
          <w:p w:rsidR="00476E06" w:rsidRPr="00214EEF" w:rsidRDefault="00476E06" w:rsidP="00476E06">
            <w:pPr>
              <w:spacing w:after="100"/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214EEF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214EEF">
              <w:rPr>
                <w:rFonts w:ascii="Palatino Linotype" w:hAnsi="Palatino Linotype" w:cs="Times New Roman"/>
                <w:sz w:val="16"/>
                <w:szCs w:val="16"/>
              </w:rPr>
              <w:t xml:space="preserve">. Üyesi </w:t>
            </w:r>
            <w:proofErr w:type="gramStart"/>
            <w:r w:rsidRPr="00214EEF">
              <w:rPr>
                <w:rFonts w:ascii="Palatino Linotype" w:hAnsi="Palatino Linotype" w:cs="Times New Roman"/>
                <w:sz w:val="16"/>
                <w:szCs w:val="16"/>
              </w:rPr>
              <w:t>Adem</w:t>
            </w:r>
            <w:proofErr w:type="gramEnd"/>
            <w:r w:rsidRPr="00214EEF">
              <w:rPr>
                <w:rFonts w:ascii="Palatino Linotype" w:hAnsi="Palatino Linotype" w:cs="Times New Roman"/>
                <w:sz w:val="16"/>
                <w:szCs w:val="16"/>
              </w:rPr>
              <w:t xml:space="preserve"> YILMAZ</w:t>
            </w:r>
          </w:p>
        </w:tc>
        <w:tc>
          <w:tcPr>
            <w:tcW w:w="3120" w:type="dxa"/>
          </w:tcPr>
          <w:p w:rsidR="00476E06" w:rsidRPr="00214EEF" w:rsidRDefault="00476E06" w:rsidP="00476E06">
            <w:pPr>
              <w:spacing w:before="100" w:after="100"/>
              <w:jc w:val="both"/>
              <w:rPr>
                <w:rFonts w:ascii="Palatino Linotype" w:hAnsi="Palatino Linotype" w:cs="Times New Roman"/>
              </w:rPr>
            </w:pPr>
            <w:r w:rsidRPr="00214EEF">
              <w:rPr>
                <w:rFonts w:ascii="Palatino Linotype" w:hAnsi="Palatino Linotype" w:cs="Times New Roman"/>
                <w:sz w:val="16"/>
                <w:szCs w:val="16"/>
              </w:rPr>
              <w:t>Prof. Dr. Recep GÜLŞEN</w:t>
            </w:r>
          </w:p>
        </w:tc>
      </w:tr>
      <w:bookmarkEnd w:id="0"/>
    </w:tbl>
    <w:p w:rsidR="0015063C" w:rsidRPr="00214EEF" w:rsidRDefault="0015063C" w:rsidP="00476E06">
      <w:pPr>
        <w:jc w:val="both"/>
        <w:rPr>
          <w:rFonts w:ascii="Palatino Linotype" w:hAnsi="Palatino Linotype" w:cs="Times New Roman"/>
        </w:rPr>
      </w:pPr>
    </w:p>
    <w:sectPr w:rsidR="0015063C" w:rsidRPr="00214E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41C0A"/>
    <w:multiLevelType w:val="hybridMultilevel"/>
    <w:tmpl w:val="B4B2B8F6"/>
    <w:lvl w:ilvl="0" w:tplc="4C049714">
      <w:start w:val="1"/>
      <w:numFmt w:val="bullet"/>
      <w:lvlText w:val="●"/>
      <w:lvlJc w:val="left"/>
      <w:pPr>
        <w:ind w:left="720" w:hanging="360"/>
      </w:pPr>
    </w:lvl>
    <w:lvl w:ilvl="1" w:tplc="7C6CDDAA">
      <w:start w:val="1"/>
      <w:numFmt w:val="bullet"/>
      <w:lvlText w:val="○"/>
      <w:lvlJc w:val="left"/>
      <w:pPr>
        <w:ind w:left="1440" w:hanging="360"/>
      </w:pPr>
    </w:lvl>
    <w:lvl w:ilvl="2" w:tplc="5D54F1CC">
      <w:start w:val="1"/>
      <w:numFmt w:val="bullet"/>
      <w:lvlText w:val="■"/>
      <w:lvlJc w:val="left"/>
      <w:pPr>
        <w:ind w:left="2160" w:hanging="360"/>
      </w:pPr>
    </w:lvl>
    <w:lvl w:ilvl="3" w:tplc="BDEC9BD8">
      <w:start w:val="1"/>
      <w:numFmt w:val="bullet"/>
      <w:lvlText w:val="●"/>
      <w:lvlJc w:val="left"/>
      <w:pPr>
        <w:ind w:left="2880" w:hanging="360"/>
      </w:pPr>
    </w:lvl>
    <w:lvl w:ilvl="4" w:tplc="5D3C26DA">
      <w:start w:val="1"/>
      <w:numFmt w:val="bullet"/>
      <w:lvlText w:val="○"/>
      <w:lvlJc w:val="left"/>
      <w:pPr>
        <w:ind w:left="3600" w:hanging="360"/>
      </w:pPr>
    </w:lvl>
    <w:lvl w:ilvl="5" w:tplc="F1F4DB68">
      <w:start w:val="1"/>
      <w:numFmt w:val="bullet"/>
      <w:lvlText w:val="■"/>
      <w:lvlJc w:val="left"/>
      <w:pPr>
        <w:ind w:left="4320" w:hanging="360"/>
      </w:pPr>
    </w:lvl>
    <w:lvl w:ilvl="6" w:tplc="BA4EEFF2">
      <w:start w:val="1"/>
      <w:numFmt w:val="bullet"/>
      <w:lvlText w:val="●"/>
      <w:lvlJc w:val="left"/>
      <w:pPr>
        <w:ind w:left="5040" w:hanging="360"/>
      </w:pPr>
    </w:lvl>
    <w:lvl w:ilvl="7" w:tplc="A2C612F8">
      <w:start w:val="1"/>
      <w:numFmt w:val="bullet"/>
      <w:lvlText w:val="●"/>
      <w:lvlJc w:val="left"/>
      <w:pPr>
        <w:ind w:left="5760" w:hanging="360"/>
      </w:pPr>
    </w:lvl>
    <w:lvl w:ilvl="8" w:tplc="396070F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301"/>
    <w:rsid w:val="0015063C"/>
    <w:rsid w:val="00214EEF"/>
    <w:rsid w:val="00476E06"/>
    <w:rsid w:val="00937301"/>
    <w:rsid w:val="00E1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0DDDE-A237-4BC2-B00F-16A50C7F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  <w:style w:type="table" w:styleId="KlavuzTablo1Ak-Vurgu1">
    <w:name w:val="Grid Table 1 Light Accent 1"/>
    <w:basedOn w:val="NormalTablo"/>
    <w:uiPriority w:val="46"/>
    <w:rsid w:val="00E17A6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Mustafa</cp:lastModifiedBy>
  <cp:revision>4</cp:revision>
  <dcterms:created xsi:type="dcterms:W3CDTF">2026-05-17T07:13:00Z</dcterms:created>
  <dcterms:modified xsi:type="dcterms:W3CDTF">2026-05-20T15:56:00Z</dcterms:modified>
</cp:coreProperties>
</file>