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6760"/>
        <w:gridCol w:w="1400"/>
        <w:gridCol w:w="1200"/>
      </w:tblGrid>
      <w:tr w:rsidR="00A63C3A" w:rsidRPr="00B132F3" w:rsidTr="00765429">
        <w:tc>
          <w:tcPr>
            <w:tcW w:w="6760" w:type="dxa"/>
            <w:vMerge w:val="restart"/>
            <w:vAlign w:val="center"/>
          </w:tcPr>
          <w:p w:rsidR="00A63C3A" w:rsidRPr="00B132F3" w:rsidRDefault="00EE40DF" w:rsidP="00765429">
            <w:pPr>
              <w:spacing w:after="60"/>
              <w:rPr>
                <w:rFonts w:ascii="Palatino Linotype" w:hAnsi="Palatino Linotype" w:cs="Times New Roman"/>
              </w:rPr>
            </w:pPr>
            <w:bookmarkStart w:id="0" w:name="_GoBack"/>
            <w:r w:rsidRPr="00B132F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İKTİSADİ VE İDARİ BİLİMLER FAKÜLTESİ</w:t>
            </w:r>
          </w:p>
          <w:p w:rsidR="00A63C3A" w:rsidRPr="00B132F3" w:rsidRDefault="00BD1E6A" w:rsidP="00765429">
            <w:pPr>
              <w:spacing w:after="60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>SİYASET BİLİMİ VE KAMU YÖNETİMİ</w:t>
            </w:r>
            <w:r w:rsidR="00EE40DF" w:rsidRPr="00B132F3">
              <w:rPr>
                <w:rFonts w:ascii="Palatino Linotype" w:hAnsi="Palatino Linotype" w:cs="Times New Roman"/>
                <w:b/>
                <w:bCs/>
                <w:sz w:val="20"/>
                <w:szCs w:val="20"/>
              </w:rPr>
              <w:t xml:space="preserve"> BÖLÜMÜ</w:t>
            </w:r>
          </w:p>
          <w:p w:rsidR="00A63C3A" w:rsidRPr="00B132F3" w:rsidRDefault="00EE40DF" w:rsidP="00765429">
            <w:pPr>
              <w:spacing w:after="60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b/>
                <w:bCs/>
              </w:rPr>
              <w:t>REHBERLİK VE UYUM KOMİSYONU</w:t>
            </w:r>
          </w:p>
          <w:p w:rsidR="00A63C3A" w:rsidRPr="00B132F3" w:rsidRDefault="00EE40DF" w:rsidP="00765429">
            <w:pPr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b/>
                <w:bCs/>
              </w:rPr>
              <w:t>GÖREV TANIMI FORMU</w:t>
            </w:r>
          </w:p>
        </w:tc>
        <w:tc>
          <w:tcPr>
            <w:tcW w:w="1400" w:type="dxa"/>
            <w:vAlign w:val="center"/>
          </w:tcPr>
          <w:p w:rsidR="00A63C3A" w:rsidRPr="00B132F3" w:rsidRDefault="00EE40DF" w:rsidP="00765429">
            <w:pPr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>Doküman No</w:t>
            </w:r>
          </w:p>
        </w:tc>
        <w:tc>
          <w:tcPr>
            <w:tcW w:w="1200" w:type="dxa"/>
            <w:vAlign w:val="center"/>
          </w:tcPr>
          <w:p w:rsidR="00A63C3A" w:rsidRPr="00B132F3" w:rsidRDefault="00BD1E6A" w:rsidP="00765429">
            <w:pPr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>SBKY</w:t>
            </w:r>
            <w:r w:rsidR="00EE40DF" w:rsidRPr="00B132F3">
              <w:rPr>
                <w:rFonts w:ascii="Palatino Linotype" w:hAnsi="Palatino Linotype" w:cs="Times New Roman"/>
                <w:sz w:val="16"/>
                <w:szCs w:val="16"/>
              </w:rPr>
              <w:t>-GT-006</w:t>
            </w:r>
          </w:p>
        </w:tc>
      </w:tr>
      <w:tr w:rsidR="00A63C3A" w:rsidRPr="00B132F3" w:rsidTr="00765429">
        <w:tc>
          <w:tcPr>
            <w:tcW w:w="0" w:type="auto"/>
            <w:vMerge/>
          </w:tcPr>
          <w:p w:rsidR="00A63C3A" w:rsidRPr="00B132F3" w:rsidRDefault="00A63C3A" w:rsidP="00BD1E6A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A63C3A" w:rsidRPr="00B132F3" w:rsidRDefault="00EE40DF" w:rsidP="00BD1E6A">
            <w:pPr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>İlk yayın tarihi</w:t>
            </w:r>
          </w:p>
        </w:tc>
        <w:tc>
          <w:tcPr>
            <w:tcW w:w="1200" w:type="dxa"/>
          </w:tcPr>
          <w:p w:rsidR="00A63C3A" w:rsidRPr="00B132F3" w:rsidRDefault="00BD1E6A" w:rsidP="00BD1E6A">
            <w:pPr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>13</w:t>
            </w:r>
            <w:r w:rsidR="00EE40DF" w:rsidRPr="00B132F3">
              <w:rPr>
                <w:rFonts w:ascii="Palatino Linotype" w:hAnsi="Palatino Linotype" w:cs="Times New Roman"/>
                <w:sz w:val="16"/>
                <w:szCs w:val="16"/>
              </w:rPr>
              <w:t>.05.2026</w:t>
            </w:r>
          </w:p>
        </w:tc>
      </w:tr>
      <w:tr w:rsidR="00A63C3A" w:rsidRPr="00B132F3" w:rsidTr="00765429">
        <w:tc>
          <w:tcPr>
            <w:tcW w:w="0" w:type="auto"/>
            <w:vMerge/>
          </w:tcPr>
          <w:p w:rsidR="00A63C3A" w:rsidRPr="00B132F3" w:rsidRDefault="00A63C3A" w:rsidP="00BD1E6A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A63C3A" w:rsidRPr="00B132F3" w:rsidRDefault="00EE40DF" w:rsidP="00BD1E6A">
            <w:pPr>
              <w:jc w:val="both"/>
              <w:rPr>
                <w:rFonts w:ascii="Palatino Linotype" w:hAnsi="Palatino Linotype" w:cs="Times New Roman"/>
              </w:rPr>
            </w:pPr>
            <w:proofErr w:type="spellStart"/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>Rev</w:t>
            </w:r>
            <w:proofErr w:type="spellEnd"/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>. No / Tarih</w:t>
            </w:r>
          </w:p>
        </w:tc>
        <w:tc>
          <w:tcPr>
            <w:tcW w:w="1200" w:type="dxa"/>
          </w:tcPr>
          <w:p w:rsidR="00A63C3A" w:rsidRPr="00B132F3" w:rsidRDefault="00A63C3A" w:rsidP="00BD1E6A">
            <w:pPr>
              <w:jc w:val="both"/>
              <w:rPr>
                <w:rFonts w:ascii="Palatino Linotype" w:hAnsi="Palatino Linotype" w:cs="Times New Roman"/>
              </w:rPr>
            </w:pPr>
          </w:p>
        </w:tc>
      </w:tr>
      <w:tr w:rsidR="00A63C3A" w:rsidRPr="00B132F3" w:rsidTr="00765429">
        <w:tc>
          <w:tcPr>
            <w:tcW w:w="0" w:type="auto"/>
            <w:vMerge/>
          </w:tcPr>
          <w:p w:rsidR="00A63C3A" w:rsidRPr="00B132F3" w:rsidRDefault="00A63C3A" w:rsidP="00BD1E6A">
            <w:pPr>
              <w:jc w:val="both"/>
              <w:rPr>
                <w:rFonts w:ascii="Palatino Linotype" w:hAnsi="Palatino Linotype" w:cs="Times New Roman"/>
              </w:rPr>
            </w:pPr>
          </w:p>
        </w:tc>
        <w:tc>
          <w:tcPr>
            <w:tcW w:w="1400" w:type="dxa"/>
          </w:tcPr>
          <w:p w:rsidR="00A63C3A" w:rsidRPr="00B132F3" w:rsidRDefault="00EE40DF" w:rsidP="00BD1E6A">
            <w:pPr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>Sayfa sayısı</w:t>
            </w:r>
          </w:p>
        </w:tc>
        <w:tc>
          <w:tcPr>
            <w:tcW w:w="1200" w:type="dxa"/>
          </w:tcPr>
          <w:p w:rsidR="00A63C3A" w:rsidRPr="00B132F3" w:rsidRDefault="00EE40DF" w:rsidP="00BD1E6A">
            <w:pPr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>1/1</w:t>
            </w:r>
          </w:p>
        </w:tc>
      </w:tr>
    </w:tbl>
    <w:p w:rsidR="00A63C3A" w:rsidRPr="00B132F3" w:rsidRDefault="00A63C3A" w:rsidP="00BD1E6A">
      <w:pPr>
        <w:spacing w:before="2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9360"/>
      </w:tblGrid>
      <w:tr w:rsidR="00A63C3A" w:rsidRPr="00B132F3" w:rsidTr="00765429">
        <w:tc>
          <w:tcPr>
            <w:tcW w:w="9360" w:type="dxa"/>
          </w:tcPr>
          <w:p w:rsidR="00A63C3A" w:rsidRPr="00B132F3" w:rsidRDefault="00EE40DF" w:rsidP="00BD1E6A">
            <w:pPr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b/>
                <w:bCs/>
              </w:rPr>
              <w:t>Görev</w:t>
            </w:r>
          </w:p>
        </w:tc>
      </w:tr>
      <w:tr w:rsidR="00A63C3A" w:rsidRPr="00B132F3" w:rsidTr="00765429">
        <w:tc>
          <w:tcPr>
            <w:tcW w:w="9360" w:type="dxa"/>
          </w:tcPr>
          <w:p w:rsidR="00A63C3A" w:rsidRPr="00B132F3" w:rsidRDefault="00BD1E6A" w:rsidP="00BD1E6A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bCs/>
              </w:rPr>
              <w:t xml:space="preserve">Siyaset Bilimi ve Kamu Yönetimi Bölümü’ne yeni kayıt yaptıran öğrencilerin üniversite, fakülte ve bölüm ortamına uyum sağlamalarını desteklemek amacıyla </w:t>
            </w:r>
            <w:proofErr w:type="gramStart"/>
            <w:r w:rsidRPr="00B132F3">
              <w:rPr>
                <w:rFonts w:ascii="Palatino Linotype" w:hAnsi="Palatino Linotype" w:cs="Times New Roman"/>
                <w:bCs/>
              </w:rPr>
              <w:t>oryantasyon</w:t>
            </w:r>
            <w:proofErr w:type="gramEnd"/>
            <w:r w:rsidRPr="00B132F3">
              <w:rPr>
                <w:rFonts w:ascii="Palatino Linotype" w:hAnsi="Palatino Linotype" w:cs="Times New Roman"/>
                <w:bCs/>
              </w:rPr>
              <w:t xml:space="preserve"> programları düzenlemek; akademik danışmanlık süreçlerini koordine etmek; öğrencilerin eğitim-öğretim, ders seçimi, bölüm işleyişi ve akademik gelişim konularında doğru biçimde yönlendirilmesini sağlamak; öğrenci iletişimini güçlendirmeye yönelik rehberlik ve bilgilendirme faaliyetlerini yürütmektir.</w:t>
            </w:r>
          </w:p>
        </w:tc>
      </w:tr>
      <w:tr w:rsidR="00A63C3A" w:rsidRPr="00B132F3" w:rsidTr="00765429">
        <w:tc>
          <w:tcPr>
            <w:tcW w:w="9360" w:type="dxa"/>
          </w:tcPr>
          <w:p w:rsidR="00A63C3A" w:rsidRPr="00B132F3" w:rsidRDefault="00EE40DF" w:rsidP="00BD1E6A">
            <w:pPr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b/>
                <w:bCs/>
              </w:rPr>
              <w:t>Üstü</w:t>
            </w:r>
          </w:p>
        </w:tc>
      </w:tr>
      <w:tr w:rsidR="00A63C3A" w:rsidRPr="00B132F3" w:rsidTr="00765429">
        <w:tc>
          <w:tcPr>
            <w:tcW w:w="9360" w:type="dxa"/>
          </w:tcPr>
          <w:p w:rsidR="00A63C3A" w:rsidRPr="00B132F3" w:rsidRDefault="00EE40DF" w:rsidP="00BD1E6A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Bölüm Başkanı</w:t>
            </w:r>
          </w:p>
        </w:tc>
      </w:tr>
      <w:tr w:rsidR="00A63C3A" w:rsidRPr="00B132F3" w:rsidTr="00765429">
        <w:tc>
          <w:tcPr>
            <w:tcW w:w="9360" w:type="dxa"/>
          </w:tcPr>
          <w:p w:rsidR="00A63C3A" w:rsidRPr="00B132F3" w:rsidRDefault="00EE40DF" w:rsidP="00BD1E6A">
            <w:pPr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b/>
                <w:bCs/>
              </w:rPr>
              <w:t>Vekili</w:t>
            </w:r>
          </w:p>
        </w:tc>
      </w:tr>
      <w:tr w:rsidR="00A63C3A" w:rsidRPr="00B132F3" w:rsidTr="00765429">
        <w:tc>
          <w:tcPr>
            <w:tcW w:w="9360" w:type="dxa"/>
          </w:tcPr>
          <w:p w:rsidR="00A63C3A" w:rsidRPr="00B132F3" w:rsidRDefault="00EE40DF" w:rsidP="00BD1E6A">
            <w:pPr>
              <w:spacing w:after="4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Komisyon Başkanı</w:t>
            </w:r>
          </w:p>
        </w:tc>
      </w:tr>
      <w:tr w:rsidR="00A63C3A" w:rsidRPr="00B132F3" w:rsidTr="00765429">
        <w:tc>
          <w:tcPr>
            <w:tcW w:w="9360" w:type="dxa"/>
          </w:tcPr>
          <w:p w:rsidR="00A63C3A" w:rsidRPr="00B132F3" w:rsidRDefault="00EE40DF" w:rsidP="00BD1E6A">
            <w:pPr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b/>
                <w:bCs/>
              </w:rPr>
              <w:t>Nitelikler</w:t>
            </w:r>
          </w:p>
        </w:tc>
      </w:tr>
      <w:tr w:rsidR="00A63C3A" w:rsidRPr="00B132F3" w:rsidTr="00765429">
        <w:tc>
          <w:tcPr>
            <w:tcW w:w="9360" w:type="dxa"/>
          </w:tcPr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Görevin gerektirdiği ilgili mevzuat, yönetmelik, yönerge ve akademik danışmanlık süreçleri hakkında bilgi sahibi olmak.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Siyaset Bilimi ve Kamu Yönetimi Bölümü öğrencilerinin eğitim-öğretim süreci, ders seçimi, müfredat yapısı ve bölüm işleyişi hakkında doğru biçimde yönlendirilmesini sağlayacak bilgiye sahip olmak.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Yeni kayıt yaptıran öğrencilerin üniversite, fakülte ve bölüm ortamına uyum süreçlerini destekleyebilecek rehberlik anlayışına sahip olmak.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Öğrenci psikolojisi, akademik uyum, iletişim becerileri ve temel rehberlik ilkeleri konusunda farkındalık sahibi olmak.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Kariyer planlama, mezuniyet sonrası olanaklar, kamu sektörü, özel sektör ve akademik kariyer yolları hakkında öğrencilere genel yönlendirme yapabilecek düzeyde bilgi sahibi olmak.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 xml:space="preserve">● Eğitim İhtiyaç </w:t>
            </w:r>
            <w:proofErr w:type="spellStart"/>
            <w:r w:rsidRPr="00B132F3">
              <w:rPr>
                <w:rFonts w:ascii="Palatino Linotype" w:hAnsi="Palatino Linotype" w:cs="Times New Roman"/>
              </w:rPr>
              <w:t>Analizi’nde</w:t>
            </w:r>
            <w:proofErr w:type="spellEnd"/>
            <w:r w:rsidRPr="00B132F3">
              <w:rPr>
                <w:rFonts w:ascii="Palatino Linotype" w:hAnsi="Palatino Linotype" w:cs="Times New Roman"/>
              </w:rPr>
              <w:t xml:space="preserve"> öne çıkan “Öğrenci İletişimi ve Rehberlik” alanına ilişkin farkındalık sahibi olmak ve bu doğrultuda gelişim faaliyetlerine katkı sunmak.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Öğrenci taleplerini, sorunlarını ve geri bildirimlerini etkili, yapıcı ve çözüm odaklı biçimde değerlendirebilmek.</w:t>
            </w:r>
          </w:p>
          <w:p w:rsidR="00A63C3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 xml:space="preserve">● Akademik danışmanlık, </w:t>
            </w:r>
            <w:proofErr w:type="gramStart"/>
            <w:r w:rsidRPr="00B132F3">
              <w:rPr>
                <w:rFonts w:ascii="Palatino Linotype" w:hAnsi="Palatino Linotype" w:cs="Times New Roman"/>
              </w:rPr>
              <w:t>oryantasyon</w:t>
            </w:r>
            <w:proofErr w:type="gramEnd"/>
            <w:r w:rsidRPr="00B132F3">
              <w:rPr>
                <w:rFonts w:ascii="Palatino Linotype" w:hAnsi="Palatino Linotype" w:cs="Times New Roman"/>
              </w:rPr>
              <w:t xml:space="preserve"> ve öğrenci bilgilendirme süreçlerinin düzenli, erişilebilir ve öğrenci odaklı yürütülmesine katkı sağlayabilmek.</w:t>
            </w:r>
          </w:p>
        </w:tc>
      </w:tr>
      <w:tr w:rsidR="00A63C3A" w:rsidRPr="00B132F3" w:rsidTr="00765429">
        <w:tc>
          <w:tcPr>
            <w:tcW w:w="9360" w:type="dxa"/>
          </w:tcPr>
          <w:p w:rsidR="00A63C3A" w:rsidRPr="00B132F3" w:rsidRDefault="00EE40DF" w:rsidP="00BD1E6A">
            <w:pPr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b/>
                <w:bCs/>
              </w:rPr>
              <w:t>İlgili Mevzuat</w:t>
            </w:r>
          </w:p>
        </w:tc>
      </w:tr>
      <w:tr w:rsidR="00A63C3A" w:rsidRPr="00B132F3" w:rsidTr="00765429">
        <w:tc>
          <w:tcPr>
            <w:tcW w:w="9360" w:type="dxa"/>
          </w:tcPr>
          <w:p w:rsidR="00A63C3A" w:rsidRPr="00B132F3" w:rsidRDefault="00EE40DF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2547 Sayılı Yükseköğretim Kanunu</w:t>
            </w:r>
          </w:p>
          <w:p w:rsidR="00A63C3A" w:rsidRPr="00B132F3" w:rsidRDefault="00EE40DF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Iğdır Üniversitesi Öğrenci Danışmanlığı Yönergesi</w:t>
            </w:r>
          </w:p>
          <w:p w:rsidR="00A63C3A" w:rsidRPr="00B132F3" w:rsidRDefault="00EE40DF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Iğdır Üniversitesi Oryantasyon Programı Yönergesi</w:t>
            </w:r>
          </w:p>
        </w:tc>
      </w:tr>
      <w:tr w:rsidR="00A63C3A" w:rsidRPr="00B132F3" w:rsidTr="00765429">
        <w:tc>
          <w:tcPr>
            <w:tcW w:w="9360" w:type="dxa"/>
          </w:tcPr>
          <w:p w:rsidR="00A63C3A" w:rsidRPr="00B132F3" w:rsidRDefault="00EE40DF" w:rsidP="00BD1E6A">
            <w:pPr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b/>
                <w:bCs/>
              </w:rPr>
              <w:t>Görev ve Sorumluluklar</w:t>
            </w:r>
          </w:p>
        </w:tc>
      </w:tr>
      <w:tr w:rsidR="00A63C3A" w:rsidRPr="00B132F3" w:rsidTr="00765429">
        <w:tc>
          <w:tcPr>
            <w:tcW w:w="9360" w:type="dxa"/>
          </w:tcPr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 xml:space="preserve">● Siyaset Bilimi ve Kamu Yönetimi Bölümü’ne yeni kayıt yaptıran öğrenciler için kapsamlı </w:t>
            </w:r>
            <w:proofErr w:type="gramStart"/>
            <w:r w:rsidRPr="00B132F3">
              <w:rPr>
                <w:rFonts w:ascii="Palatino Linotype" w:hAnsi="Palatino Linotype" w:cs="Times New Roman"/>
              </w:rPr>
              <w:t>oryantasyon</w:t>
            </w:r>
            <w:proofErr w:type="gramEnd"/>
            <w:r w:rsidRPr="00B132F3">
              <w:rPr>
                <w:rFonts w:ascii="Palatino Linotype" w:hAnsi="Palatino Linotype" w:cs="Times New Roman"/>
              </w:rPr>
              <w:t xml:space="preserve"> programları hazırlamak ve uygulamak.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Oryantasyon programlarında üniversite, fakülte ve bölüm işleyişi; müfredat yapısı, ders seçimi, akademik danışmanlık, öğrenci bilgi sistemi, sınav süreçleri ve öğrenci hakları hakkında bilgilendirme yapmak.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Akademik danışmanlık süreçlerini koordine etmek ve danışman-öğrenci eşleşmelerinin düzenli biçimde yürütülmesini sağlamak.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Öğrencilerin akademik, sosyal ve kurumsal uyum süreçlerini destekleyici faaliyetler planlamak.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Öğrenci-danışman görüşme süreçlerini takip etmek; görüşme sıklığı, görüşme konuları ve ihtiyaç duyulan destek alanlarını izlemek.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Kariyer rehberliği faaliyetlerini planlamak; öğrencileri kamu sektörü, özel sektör, sivil toplum kuruluşları, yerel yönetimler ve akademik kariyer olanakları hakkında bilgilendirmek.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Akademik başarısızlık riski taşıyan öğrencileri tespit etmeye yönelik izleme mekanizmaları geliştirmek ve bu öğrencilere yönelik destek süreçlerini koordine etmek.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Üst sınıf öğrencilerinin katkısıyla akran danışmanlığı programı oluşturmak ve yeni öğrencilerin bölüme uyum sürecini desteklemek.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Öğrencilerin burs, yurt, yemek, sağlık, psikolojik danışmanlık ve diğer destek hizmetleri hakkında bilgilendirilmesini sağlamak.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Dönemlik akademik danışmanlık ve rehberlik faaliyet raporlarını hazırlamak.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Öğrenci şikâyet, öneri ve taleplerini değerlendirmek; çözüm süreçlerini ilgili akademik ve idari birimlerle koordineli biçimde takip etmek.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Psikolojik danışmanlık veya özel destek ihtiyacı bulunan öğrencileri ilgili uzman birimlere yönlendirmek.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lastRenderedPageBreak/>
              <w:t>● Bölümün kontenjan doluluk oranını artırmaya yönelik tanıtım, bilgilendirme ve aday öğrenci iletişimi faaliyetlerine katkı sağlamak.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Bölümün tanıtım faaliyetlerinde Siyaset Bilimi ve Kamu Yönetimi alanının akademik içeriğini, mezuniyet sonrası imkânlarını ve kariyer alanlarını öğrencilere doğru biçimde aktarmak.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Öğrencilerin sosyal ve kültürel yaşama katılımını artırmak amacıyla bölüm içi uyum, tanışma, söyleşi, atölye, kariyer buluşması ve öğrenci-akademisyen etkileşimini güçlendiren etkinlikler planlamak.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Sosyal-kültürel yaşamın geliştirilmesine yönelik öğrenci geri bildirimlerini toplamak ve iyileştirme önerileri hazırlamak.</w:t>
            </w:r>
          </w:p>
          <w:p w:rsidR="00A63C3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Oryantasyon, danışmanlık ve rehberlik faaliyetlerini öğrenci memnuniyeti, bölüm aidiyeti ve akademik başarı göstergeleriyle ilişkilendirerek değerlendirmek.</w:t>
            </w:r>
          </w:p>
        </w:tc>
      </w:tr>
      <w:tr w:rsidR="00A63C3A" w:rsidRPr="00B132F3" w:rsidTr="00765429">
        <w:tc>
          <w:tcPr>
            <w:tcW w:w="9360" w:type="dxa"/>
          </w:tcPr>
          <w:p w:rsidR="00A63C3A" w:rsidRPr="00B132F3" w:rsidRDefault="00EE40DF" w:rsidP="00BD1E6A">
            <w:pPr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b/>
                <w:bCs/>
              </w:rPr>
              <w:lastRenderedPageBreak/>
              <w:t>KYS Kapsamında Görev ve Sorumluluklar</w:t>
            </w:r>
          </w:p>
        </w:tc>
      </w:tr>
      <w:tr w:rsidR="00A63C3A" w:rsidRPr="00B132F3" w:rsidTr="00765429">
        <w:tc>
          <w:tcPr>
            <w:tcW w:w="9360" w:type="dxa"/>
          </w:tcPr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Siyaset Bilimi ve Kamu Yönetimi Bölümü’nde yürütülen rehberlik ve akademik danışmanlık süreçlerinin etkinliğini ölçmek amacıyla periyodik öğrenci anketleri uygulamak.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Oryantasyon, danışmanlık, öğrenci iletişimi ve rehberlik faaliyetlerine ilişkin öğrenci memnuniyet verilerini analiz etmek.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Elde edilen veriler doğrultusunda iyileştirme gerektiren alanları tespit etmek ve ilgili kurul/komisyonlara raporlamak.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Akademik danışmanlık süreçlerinin Kalite Yönetim Sistemi standartlarına uygunluğunu izlemek ve gerekli belgelerin düzenli biçimde hazırlanmasını sağlamak.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Danışman-öğrenci görüşmeleri, yönlendirme faaliyetleri, bilgilendirme toplantıları ve rehberlik süreçlerine ilişkin kayıtları düzenli biçimde tutmak.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Oryantasyon programının öğrencilerin üniversite, fakülte ve bölüm ortamına uyumuna katkısını değerlendirmek.</w:t>
            </w:r>
          </w:p>
          <w:p w:rsidR="00BD1E6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Oryantasyon programının içeriğini öğrenci geri bildirimleri, bölüm ihtiyaçları ve güncel mevzuat doğrultusunda her yıl gözden geçirmek ve güncellemek.</w:t>
            </w:r>
          </w:p>
          <w:p w:rsidR="00A63C3A" w:rsidRPr="00B132F3" w:rsidRDefault="00BD1E6A" w:rsidP="00BD1E6A">
            <w:pPr>
              <w:spacing w:after="30"/>
              <w:ind w:left="360" w:hanging="2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</w:rPr>
              <w:t>● Rehberlik ve danışmanlık faaliyetlerinden elde edilen bulguları öğrenci memnuniyeti, akademik başarı, bölüm aidiyeti ve kurumsal uyum göstergeleriyle ilişkilendirerek değerlendirmek.</w:t>
            </w:r>
          </w:p>
        </w:tc>
      </w:tr>
    </w:tbl>
    <w:p w:rsidR="00A63C3A" w:rsidRPr="00B132F3" w:rsidRDefault="00A63C3A" w:rsidP="00BD1E6A">
      <w:pPr>
        <w:spacing w:before="300"/>
        <w:jc w:val="both"/>
        <w:rPr>
          <w:rFonts w:ascii="Palatino Linotype" w:hAnsi="Palatino Linotype" w:cs="Times New Roman"/>
        </w:rPr>
      </w:pPr>
    </w:p>
    <w:tbl>
      <w:tblPr>
        <w:tblStyle w:val="KlavuzTablo1Ak-Vurgu1"/>
        <w:tblW w:w="9360" w:type="dxa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A63C3A" w:rsidRPr="00B132F3" w:rsidTr="00765429">
        <w:tc>
          <w:tcPr>
            <w:tcW w:w="3120" w:type="dxa"/>
          </w:tcPr>
          <w:p w:rsidR="00A63C3A" w:rsidRPr="00B132F3" w:rsidRDefault="00EE40DF" w:rsidP="00BD1E6A">
            <w:pPr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Hazırlayan (Komisyon Üyesi)</w:t>
            </w:r>
          </w:p>
        </w:tc>
        <w:tc>
          <w:tcPr>
            <w:tcW w:w="3120" w:type="dxa"/>
          </w:tcPr>
          <w:p w:rsidR="00A63C3A" w:rsidRPr="00B132F3" w:rsidRDefault="00EE40DF" w:rsidP="00BD1E6A">
            <w:pPr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Kontrol Eden (Bölüm Başkan Yrd.)</w:t>
            </w:r>
          </w:p>
        </w:tc>
        <w:tc>
          <w:tcPr>
            <w:tcW w:w="3120" w:type="dxa"/>
          </w:tcPr>
          <w:p w:rsidR="00A63C3A" w:rsidRPr="00B132F3" w:rsidRDefault="00EE40DF" w:rsidP="00BD1E6A">
            <w:pPr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b/>
                <w:bCs/>
                <w:sz w:val="16"/>
                <w:szCs w:val="16"/>
              </w:rPr>
              <w:t>Onaylayan (Bölüm Başkanı)</w:t>
            </w:r>
          </w:p>
        </w:tc>
      </w:tr>
      <w:tr w:rsidR="00BD1E6A" w:rsidRPr="00B132F3" w:rsidTr="00765429">
        <w:tc>
          <w:tcPr>
            <w:tcW w:w="3120" w:type="dxa"/>
          </w:tcPr>
          <w:p w:rsidR="00BD1E6A" w:rsidRPr="00B132F3" w:rsidRDefault="00BD1E6A" w:rsidP="00BD1E6A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</w:tc>
        <w:tc>
          <w:tcPr>
            <w:tcW w:w="3120" w:type="dxa"/>
          </w:tcPr>
          <w:p w:rsidR="00BD1E6A" w:rsidRPr="00B132F3" w:rsidRDefault="00BD1E6A" w:rsidP="00BD1E6A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>. Üyesi Aslıhan IĞDIR AKARAS</w:t>
            </w:r>
          </w:p>
          <w:p w:rsidR="00BD1E6A" w:rsidRPr="00B132F3" w:rsidRDefault="00BD1E6A" w:rsidP="00BD1E6A">
            <w:pPr>
              <w:spacing w:after="100"/>
              <w:jc w:val="both"/>
              <w:rPr>
                <w:rFonts w:ascii="Palatino Linotype" w:hAnsi="Palatino Linotype" w:cs="Times New Roman"/>
                <w:sz w:val="16"/>
                <w:szCs w:val="16"/>
              </w:rPr>
            </w:pPr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 xml:space="preserve">Dr. </w:t>
            </w:r>
            <w:proofErr w:type="spellStart"/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>Öğr</w:t>
            </w:r>
            <w:proofErr w:type="spellEnd"/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 xml:space="preserve">. Üyesi </w:t>
            </w:r>
            <w:proofErr w:type="gramStart"/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>Adem</w:t>
            </w:r>
            <w:proofErr w:type="gramEnd"/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 xml:space="preserve"> YILMAZ</w:t>
            </w:r>
          </w:p>
        </w:tc>
        <w:tc>
          <w:tcPr>
            <w:tcW w:w="3120" w:type="dxa"/>
          </w:tcPr>
          <w:p w:rsidR="00BD1E6A" w:rsidRPr="00B132F3" w:rsidRDefault="00BD1E6A" w:rsidP="00BD1E6A">
            <w:pPr>
              <w:spacing w:before="100" w:after="100"/>
              <w:jc w:val="both"/>
              <w:rPr>
                <w:rFonts w:ascii="Palatino Linotype" w:hAnsi="Palatino Linotype" w:cs="Times New Roman"/>
              </w:rPr>
            </w:pPr>
            <w:r w:rsidRPr="00B132F3">
              <w:rPr>
                <w:rFonts w:ascii="Palatino Linotype" w:hAnsi="Palatino Linotype" w:cs="Times New Roman"/>
                <w:sz w:val="16"/>
                <w:szCs w:val="16"/>
              </w:rPr>
              <w:t>Prof. Dr. Recep GÜLŞEN</w:t>
            </w:r>
          </w:p>
        </w:tc>
      </w:tr>
      <w:bookmarkEnd w:id="0"/>
    </w:tbl>
    <w:p w:rsidR="00EE40DF" w:rsidRPr="00B132F3" w:rsidRDefault="00EE40DF" w:rsidP="00BD1E6A">
      <w:pPr>
        <w:jc w:val="both"/>
        <w:rPr>
          <w:rFonts w:ascii="Palatino Linotype" w:hAnsi="Palatino Linotype" w:cs="Times New Roman"/>
        </w:rPr>
      </w:pPr>
    </w:p>
    <w:sectPr w:rsidR="00EE40DF" w:rsidRPr="00B132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215F83"/>
    <w:multiLevelType w:val="hybridMultilevel"/>
    <w:tmpl w:val="EBCA51F6"/>
    <w:lvl w:ilvl="0" w:tplc="ACAAA66E">
      <w:start w:val="1"/>
      <w:numFmt w:val="bullet"/>
      <w:lvlText w:val="●"/>
      <w:lvlJc w:val="left"/>
      <w:pPr>
        <w:ind w:left="720" w:hanging="360"/>
      </w:pPr>
    </w:lvl>
    <w:lvl w:ilvl="1" w:tplc="6B761E98">
      <w:start w:val="1"/>
      <w:numFmt w:val="bullet"/>
      <w:lvlText w:val="○"/>
      <w:lvlJc w:val="left"/>
      <w:pPr>
        <w:ind w:left="1440" w:hanging="360"/>
      </w:pPr>
    </w:lvl>
    <w:lvl w:ilvl="2" w:tplc="0EC88EBE">
      <w:start w:val="1"/>
      <w:numFmt w:val="bullet"/>
      <w:lvlText w:val="■"/>
      <w:lvlJc w:val="left"/>
      <w:pPr>
        <w:ind w:left="2160" w:hanging="360"/>
      </w:pPr>
    </w:lvl>
    <w:lvl w:ilvl="3" w:tplc="A3FC77DC">
      <w:start w:val="1"/>
      <w:numFmt w:val="bullet"/>
      <w:lvlText w:val="●"/>
      <w:lvlJc w:val="left"/>
      <w:pPr>
        <w:ind w:left="2880" w:hanging="360"/>
      </w:pPr>
    </w:lvl>
    <w:lvl w:ilvl="4" w:tplc="A0B26596">
      <w:start w:val="1"/>
      <w:numFmt w:val="bullet"/>
      <w:lvlText w:val="○"/>
      <w:lvlJc w:val="left"/>
      <w:pPr>
        <w:ind w:left="3600" w:hanging="360"/>
      </w:pPr>
    </w:lvl>
    <w:lvl w:ilvl="5" w:tplc="83E685F8">
      <w:start w:val="1"/>
      <w:numFmt w:val="bullet"/>
      <w:lvlText w:val="■"/>
      <w:lvlJc w:val="left"/>
      <w:pPr>
        <w:ind w:left="4320" w:hanging="360"/>
      </w:pPr>
    </w:lvl>
    <w:lvl w:ilvl="6" w:tplc="DB3E6D4C">
      <w:start w:val="1"/>
      <w:numFmt w:val="bullet"/>
      <w:lvlText w:val="●"/>
      <w:lvlJc w:val="left"/>
      <w:pPr>
        <w:ind w:left="5040" w:hanging="360"/>
      </w:pPr>
    </w:lvl>
    <w:lvl w:ilvl="7" w:tplc="8EAC0492">
      <w:start w:val="1"/>
      <w:numFmt w:val="bullet"/>
      <w:lvlText w:val="●"/>
      <w:lvlJc w:val="left"/>
      <w:pPr>
        <w:ind w:left="5760" w:hanging="360"/>
      </w:pPr>
    </w:lvl>
    <w:lvl w:ilvl="8" w:tplc="CCF2E1A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C3A"/>
    <w:rsid w:val="00765429"/>
    <w:rsid w:val="00A63C3A"/>
    <w:rsid w:val="00B132F3"/>
    <w:rsid w:val="00BD1E6A"/>
    <w:rsid w:val="00EE4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8F6E96-5A1A-4133-8CC3-966661C6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18"/>
        <w:szCs w:val="18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qFormat/>
    <w:pPr>
      <w:outlineLvl w:val="3"/>
    </w:pPr>
    <w:rPr>
      <w:i/>
      <w:iCs/>
      <w:color w:val="2E74B5"/>
    </w:rPr>
  </w:style>
  <w:style w:type="paragraph" w:styleId="Balk5">
    <w:name w:val="heading 5"/>
    <w:qFormat/>
    <w:pPr>
      <w:outlineLvl w:val="4"/>
    </w:pPr>
    <w:rPr>
      <w:color w:val="2E74B5"/>
    </w:rPr>
  </w:style>
  <w:style w:type="paragraph" w:styleId="Balk6">
    <w:name w:val="heading 6"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not Metni Char"/>
    <w:link w:val="SonnotMetni"/>
    <w:uiPriority w:val="99"/>
    <w:semiHidden/>
    <w:unhideWhenUsed/>
    <w:rPr>
      <w:sz w:val="20"/>
      <w:szCs w:val="20"/>
    </w:rPr>
  </w:style>
  <w:style w:type="table" w:styleId="KlavuzTablo1Ak-Vurgu1">
    <w:name w:val="Grid Table 1 Light Accent 1"/>
    <w:basedOn w:val="NormalTablo"/>
    <w:uiPriority w:val="46"/>
    <w:rsid w:val="00765429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25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1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57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193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160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631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6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02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8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81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1573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02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9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635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71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Mustafa</cp:lastModifiedBy>
  <cp:revision>4</cp:revision>
  <dcterms:created xsi:type="dcterms:W3CDTF">2026-05-17T07:23:00Z</dcterms:created>
  <dcterms:modified xsi:type="dcterms:W3CDTF">2026-05-20T15:56:00Z</dcterms:modified>
</cp:coreProperties>
</file>