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970"/>
        <w:gridCol w:w="1293"/>
        <w:gridCol w:w="1363"/>
        <w:gridCol w:w="1570"/>
        <w:gridCol w:w="1331"/>
        <w:gridCol w:w="1269"/>
        <w:gridCol w:w="1266"/>
      </w:tblGrid>
      <w:tr w:rsidR="00894C96" w:rsidRPr="00894C96" w:rsidTr="00894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894C96" w:rsidRPr="00894C96" w:rsidRDefault="00894C96" w:rsidP="00894C9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 / STAR Çıktısı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SÇ-1 Kuramsal ve Olgusal Bilgi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SÇ-2 Bilişsel ve Uygulama Becerisi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SÇ-3 Bağımsız Çalışabilme ve Sorumluluk Alma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SÇ-4 Öğrenme Yetkinliği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SÇ-5 İletişim ve Sosyal Yetkinlik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SÇ-6 Alana Özgü Yetkinlik</w:t>
            </w:r>
          </w:p>
        </w:tc>
      </w:tr>
      <w:tr w:rsidR="00894C96" w:rsidRPr="00894C96" w:rsidTr="00894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894C96" w:rsidRPr="00894C96" w:rsidRDefault="00894C96" w:rsidP="00894C9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PEA-1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94C96" w:rsidRPr="00894C96" w:rsidTr="00894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894C96" w:rsidRPr="00894C96" w:rsidRDefault="00894C96" w:rsidP="00894C9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94C96" w:rsidRPr="00894C96" w:rsidTr="00894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894C96" w:rsidRPr="00894C96" w:rsidRDefault="00894C96" w:rsidP="00894C9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94C96" w:rsidRPr="00894C96" w:rsidTr="00894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894C96" w:rsidRPr="00894C96" w:rsidRDefault="00894C96" w:rsidP="00894C9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PEA-4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94C96" w:rsidRPr="00894C96" w:rsidTr="00894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894C96" w:rsidRPr="00894C96" w:rsidRDefault="00894C96" w:rsidP="00894C9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PEA-5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94C96" w:rsidRPr="00894C96" w:rsidTr="00894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894C96" w:rsidRPr="00894C96" w:rsidRDefault="00894C96" w:rsidP="00894C9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PEA-6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94C96" w:rsidRPr="00894C96" w:rsidTr="00894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894C96" w:rsidRPr="00894C96" w:rsidRDefault="00894C96" w:rsidP="00894C9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PEA-7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94C96" w:rsidRPr="00894C96" w:rsidTr="00894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894C96" w:rsidRPr="00894C96" w:rsidRDefault="00894C96" w:rsidP="00894C9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PEA-8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C96" w:rsidRPr="00894C96" w:rsidRDefault="00894C96" w:rsidP="0089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894C9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2</w:t>
            </w:r>
          </w:p>
        </w:tc>
      </w:tr>
    </w:tbl>
    <w:p w:rsidR="005941BB" w:rsidRDefault="00894C96"/>
    <w:p w:rsidR="00894C96" w:rsidRPr="00894C96" w:rsidRDefault="00894C96">
      <w:pPr>
        <w:rPr>
          <w:rFonts w:ascii="Palatino Linotype" w:hAnsi="Palatino Linotype"/>
        </w:rPr>
      </w:pPr>
      <w:r w:rsidRPr="00894C96">
        <w:rPr>
          <w:rStyle w:val="Gl"/>
          <w:rFonts w:ascii="Palatino Linotype" w:hAnsi="Palatino Linotype"/>
        </w:rPr>
        <w:t>Ölçek:</w:t>
      </w:r>
      <w:r w:rsidRPr="00894C96">
        <w:rPr>
          <w:rFonts w:ascii="Palatino Linotype" w:hAnsi="Palatino Linotype"/>
        </w:rPr>
        <w:br/>
      </w:r>
      <w:r w:rsidRPr="00894C96">
        <w:rPr>
          <w:rStyle w:val="Gl"/>
          <w:rFonts w:ascii="Palatino Linotype" w:hAnsi="Palatino Linotype"/>
        </w:rPr>
        <w:t>0 = İlişki yok / çok zayıf</w:t>
      </w:r>
      <w:r w:rsidRPr="00894C96">
        <w:rPr>
          <w:rFonts w:ascii="Palatino Linotype" w:hAnsi="Palatino Linotype"/>
        </w:rPr>
        <w:br/>
      </w:r>
      <w:r w:rsidRPr="00894C96">
        <w:rPr>
          <w:rStyle w:val="Gl"/>
          <w:rFonts w:ascii="Palatino Linotype" w:hAnsi="Palatino Linotype"/>
        </w:rPr>
        <w:t>1 = Düşük ilişki</w:t>
      </w:r>
      <w:r w:rsidRPr="00894C96">
        <w:rPr>
          <w:rFonts w:ascii="Palatino Linotype" w:hAnsi="Palatino Linotype"/>
        </w:rPr>
        <w:br/>
      </w:r>
      <w:r w:rsidRPr="00894C96">
        <w:rPr>
          <w:rStyle w:val="Gl"/>
          <w:rFonts w:ascii="Palatino Linotype" w:hAnsi="Palatino Linotype"/>
        </w:rPr>
        <w:t>2 = Orta ilişki</w:t>
      </w:r>
      <w:r w:rsidRPr="00894C96">
        <w:rPr>
          <w:rFonts w:ascii="Palatino Linotype" w:hAnsi="Palatino Linotype"/>
        </w:rPr>
        <w:br/>
      </w:r>
      <w:r w:rsidRPr="00894C96">
        <w:rPr>
          <w:rStyle w:val="Gl"/>
          <w:rFonts w:ascii="Palatino Linotype" w:hAnsi="Palatino Linotype"/>
        </w:rPr>
        <w:t>3 = Yüksek ilişki</w:t>
      </w:r>
    </w:p>
    <w:p w:rsidR="00894C96" w:rsidRPr="00894C96" w:rsidRDefault="00894C96" w:rsidP="00894C96">
      <w:pPr>
        <w:pStyle w:val="NormalWeb"/>
        <w:rPr>
          <w:rFonts w:ascii="Palatino Linotype" w:hAnsi="Palatino Linotype"/>
        </w:rPr>
      </w:pPr>
      <w:r w:rsidRPr="00894C96">
        <w:rPr>
          <w:rStyle w:val="Gl"/>
          <w:rFonts w:ascii="Palatino Linotype" w:hAnsi="Palatino Linotype"/>
        </w:rPr>
        <w:t>PEA-1</w:t>
      </w:r>
      <w:r w:rsidRPr="00894C96">
        <w:rPr>
          <w:rFonts w:ascii="Palatino Linotype" w:hAnsi="Palatino Linotype"/>
        </w:rPr>
        <w:t xml:space="preserve">, alanın kuramsal ve uygulamalı bilgisini hedeflediği için özellikle </w:t>
      </w:r>
      <w:r w:rsidRPr="00894C96">
        <w:rPr>
          <w:rStyle w:val="Gl"/>
          <w:rFonts w:ascii="Palatino Linotype" w:hAnsi="Palatino Linotype"/>
        </w:rPr>
        <w:t>SÇ-1</w:t>
      </w:r>
      <w:r w:rsidRPr="00894C96">
        <w:rPr>
          <w:rFonts w:ascii="Palatino Linotype" w:hAnsi="Palatino Linotype"/>
        </w:rPr>
        <w:t xml:space="preserve"> ve </w:t>
      </w:r>
      <w:r w:rsidRPr="00894C96">
        <w:rPr>
          <w:rStyle w:val="Gl"/>
          <w:rFonts w:ascii="Palatino Linotype" w:hAnsi="Palatino Linotype"/>
        </w:rPr>
        <w:t>SÇ-6</w:t>
      </w:r>
      <w:r w:rsidRPr="00894C96">
        <w:rPr>
          <w:rFonts w:ascii="Palatino Linotype" w:hAnsi="Palatino Linotype"/>
        </w:rPr>
        <w:t xml:space="preserve"> ile güçlü ilişkilidir.</w:t>
      </w:r>
    </w:p>
    <w:p w:rsidR="00894C96" w:rsidRPr="00894C96" w:rsidRDefault="00894C96" w:rsidP="00894C96">
      <w:pPr>
        <w:pStyle w:val="NormalWeb"/>
        <w:rPr>
          <w:rFonts w:ascii="Palatino Linotype" w:hAnsi="Palatino Linotype"/>
        </w:rPr>
      </w:pPr>
      <w:r w:rsidRPr="00894C96">
        <w:rPr>
          <w:rStyle w:val="Gl"/>
          <w:rFonts w:ascii="Palatino Linotype" w:hAnsi="Palatino Linotype"/>
        </w:rPr>
        <w:t>PEA-2</w:t>
      </w:r>
      <w:r w:rsidRPr="00894C96">
        <w:rPr>
          <w:rFonts w:ascii="Palatino Linotype" w:hAnsi="Palatino Linotype"/>
        </w:rPr>
        <w:t xml:space="preserve">, siyasal/toplumsal kuram, siyaset felsefesi ve temel siyasal meseleleri kapsadığı için </w:t>
      </w:r>
      <w:r w:rsidRPr="00894C96">
        <w:rPr>
          <w:rStyle w:val="Gl"/>
          <w:rFonts w:ascii="Palatino Linotype" w:hAnsi="Palatino Linotype"/>
        </w:rPr>
        <w:t>SÇ-1, SÇ-2 ve SÇ-6</w:t>
      </w:r>
      <w:r w:rsidRPr="00894C96">
        <w:rPr>
          <w:rFonts w:ascii="Palatino Linotype" w:hAnsi="Palatino Linotype"/>
        </w:rPr>
        <w:t xml:space="preserve"> ile yüksek düzeyde ilişkilidir.</w:t>
      </w:r>
    </w:p>
    <w:p w:rsidR="00894C96" w:rsidRPr="00894C96" w:rsidRDefault="00894C96" w:rsidP="00894C96">
      <w:pPr>
        <w:pStyle w:val="NormalWeb"/>
        <w:rPr>
          <w:rFonts w:ascii="Palatino Linotype" w:hAnsi="Palatino Linotype"/>
        </w:rPr>
      </w:pPr>
      <w:r w:rsidRPr="00894C96">
        <w:rPr>
          <w:rStyle w:val="Gl"/>
          <w:rFonts w:ascii="Palatino Linotype" w:hAnsi="Palatino Linotype"/>
        </w:rPr>
        <w:t>PEA-3</w:t>
      </w:r>
      <w:r w:rsidRPr="00894C96">
        <w:rPr>
          <w:rFonts w:ascii="Palatino Linotype" w:hAnsi="Palatino Linotype"/>
        </w:rPr>
        <w:t xml:space="preserve">, kamu kurumları, yerel yönetimler, özel sektör, uluslararası kuruluşlar ve STK’larda görev alabilecek uzman ve yönetici adayları yetiştirmeyi hedeflediği için </w:t>
      </w:r>
      <w:r w:rsidRPr="00894C96">
        <w:rPr>
          <w:rStyle w:val="Gl"/>
          <w:rFonts w:ascii="Palatino Linotype" w:hAnsi="Palatino Linotype"/>
        </w:rPr>
        <w:t>SÇ-2, SÇ-3 ve SÇ-6</w:t>
      </w:r>
      <w:r w:rsidRPr="00894C96">
        <w:rPr>
          <w:rFonts w:ascii="Palatino Linotype" w:hAnsi="Palatino Linotype"/>
        </w:rPr>
        <w:t xml:space="preserve"> ile güçlüdür.</w:t>
      </w:r>
    </w:p>
    <w:p w:rsidR="00894C96" w:rsidRPr="00894C96" w:rsidRDefault="00894C96" w:rsidP="00894C96">
      <w:pPr>
        <w:pStyle w:val="NormalWeb"/>
        <w:rPr>
          <w:rFonts w:ascii="Palatino Linotype" w:hAnsi="Palatino Linotype"/>
        </w:rPr>
      </w:pPr>
      <w:r w:rsidRPr="00894C96">
        <w:rPr>
          <w:rStyle w:val="Gl"/>
          <w:rFonts w:ascii="Palatino Linotype" w:hAnsi="Palatino Linotype"/>
        </w:rPr>
        <w:t>PEA-4</w:t>
      </w:r>
      <w:r w:rsidRPr="00894C96">
        <w:rPr>
          <w:rFonts w:ascii="Palatino Linotype" w:hAnsi="Palatino Linotype"/>
        </w:rPr>
        <w:t xml:space="preserve">, bilimsel analiz, veri kullanımı, çözüm üretme ve çağdaş yönetim yaklaşımlarını içerdiği için </w:t>
      </w:r>
      <w:r w:rsidRPr="00894C96">
        <w:rPr>
          <w:rStyle w:val="Gl"/>
          <w:rFonts w:ascii="Palatino Linotype" w:hAnsi="Palatino Linotype"/>
        </w:rPr>
        <w:t>SÇ-1, SÇ-2, SÇ-4 ve SÇ-6</w:t>
      </w:r>
      <w:r w:rsidRPr="00894C96">
        <w:rPr>
          <w:rFonts w:ascii="Palatino Linotype" w:hAnsi="Palatino Linotype"/>
        </w:rPr>
        <w:t xml:space="preserve"> ile yüksek düzeyde ilişkilidir.</w:t>
      </w:r>
    </w:p>
    <w:p w:rsidR="00894C96" w:rsidRPr="00894C96" w:rsidRDefault="00894C96" w:rsidP="00894C96">
      <w:pPr>
        <w:pStyle w:val="NormalWeb"/>
        <w:rPr>
          <w:rFonts w:ascii="Palatino Linotype" w:hAnsi="Palatino Linotype"/>
        </w:rPr>
      </w:pPr>
      <w:r w:rsidRPr="00894C96">
        <w:rPr>
          <w:rStyle w:val="Gl"/>
          <w:rFonts w:ascii="Palatino Linotype" w:hAnsi="Palatino Linotype"/>
        </w:rPr>
        <w:t>PEA-5</w:t>
      </w:r>
      <w:r w:rsidRPr="00894C96">
        <w:rPr>
          <w:rFonts w:ascii="Palatino Linotype" w:hAnsi="Palatino Linotype"/>
        </w:rPr>
        <w:t xml:space="preserve">, etik sorumluluk, demokratik değerler, insan hakları, kamu yararı, eleştirel ve analitik düşünme boyutlarını kapsadığı için </w:t>
      </w:r>
      <w:r w:rsidRPr="00894C96">
        <w:rPr>
          <w:rStyle w:val="Gl"/>
          <w:rFonts w:ascii="Palatino Linotype" w:hAnsi="Palatino Linotype"/>
        </w:rPr>
        <w:t>SÇ-2, SÇ-4, SÇ-5 ve SÇ-6</w:t>
      </w:r>
      <w:r w:rsidRPr="00894C96">
        <w:rPr>
          <w:rFonts w:ascii="Palatino Linotype" w:hAnsi="Palatino Linotype"/>
        </w:rPr>
        <w:t xml:space="preserve"> ile güçlü ilişki kurar.</w:t>
      </w:r>
    </w:p>
    <w:p w:rsidR="00894C96" w:rsidRPr="00894C96" w:rsidRDefault="00894C96" w:rsidP="00894C96">
      <w:pPr>
        <w:pStyle w:val="NormalWeb"/>
        <w:rPr>
          <w:rFonts w:ascii="Palatino Linotype" w:hAnsi="Palatino Linotype"/>
        </w:rPr>
      </w:pPr>
      <w:r w:rsidRPr="00894C96">
        <w:rPr>
          <w:rStyle w:val="Gl"/>
          <w:rFonts w:ascii="Palatino Linotype" w:hAnsi="Palatino Linotype"/>
        </w:rPr>
        <w:t>PEA-6</w:t>
      </w:r>
      <w:r w:rsidRPr="00894C96">
        <w:rPr>
          <w:rFonts w:ascii="Palatino Linotype" w:hAnsi="Palatino Linotype"/>
        </w:rPr>
        <w:t xml:space="preserve">, yerel, ulusal, bölgesel ve küresel gelişmeleri izleme; dijitalleşme ve toplumsal dönüşümlere uyum sağlama hedefi taşıdığı için </w:t>
      </w:r>
      <w:r w:rsidRPr="00894C96">
        <w:rPr>
          <w:rStyle w:val="Gl"/>
          <w:rFonts w:ascii="Palatino Linotype" w:hAnsi="Palatino Linotype"/>
        </w:rPr>
        <w:t>SÇ-2, SÇ-4 ve SÇ-6</w:t>
      </w:r>
      <w:r w:rsidRPr="00894C96">
        <w:rPr>
          <w:rFonts w:ascii="Palatino Linotype" w:hAnsi="Palatino Linotype"/>
        </w:rPr>
        <w:t xml:space="preserve"> ile yüksek düzeyde ilişkilidir.</w:t>
      </w:r>
    </w:p>
    <w:p w:rsidR="00894C96" w:rsidRPr="00894C96" w:rsidRDefault="00894C96" w:rsidP="00894C96">
      <w:pPr>
        <w:pStyle w:val="NormalWeb"/>
        <w:rPr>
          <w:rFonts w:ascii="Palatino Linotype" w:hAnsi="Palatino Linotype"/>
        </w:rPr>
      </w:pPr>
      <w:r w:rsidRPr="00894C96">
        <w:rPr>
          <w:rStyle w:val="Gl"/>
          <w:rFonts w:ascii="Palatino Linotype" w:hAnsi="Palatino Linotype"/>
        </w:rPr>
        <w:lastRenderedPageBreak/>
        <w:t>PEA-7</w:t>
      </w:r>
      <w:r w:rsidRPr="00894C96">
        <w:rPr>
          <w:rFonts w:ascii="Palatino Linotype" w:hAnsi="Palatino Linotype"/>
        </w:rPr>
        <w:t xml:space="preserve">, araştırma, raporlama, sözlü-yazılı ifade, ekip çalışması, problem çözme ve kamu politikası süreçlerine katkı sunma becerilerini hedeflediği için </w:t>
      </w:r>
      <w:r w:rsidRPr="00894C96">
        <w:rPr>
          <w:rStyle w:val="Gl"/>
          <w:rFonts w:ascii="Palatino Linotype" w:hAnsi="Palatino Linotype"/>
        </w:rPr>
        <w:t>SÇ-2, SÇ-3, SÇ-4, SÇ-5 ve SÇ-6</w:t>
      </w:r>
      <w:r w:rsidRPr="00894C96">
        <w:rPr>
          <w:rFonts w:ascii="Palatino Linotype" w:hAnsi="Palatino Linotype"/>
        </w:rPr>
        <w:t xml:space="preserve"> ile güçlüdür.</w:t>
      </w:r>
    </w:p>
    <w:p w:rsidR="00894C96" w:rsidRPr="00894C96" w:rsidRDefault="00894C96" w:rsidP="00894C96">
      <w:pPr>
        <w:pStyle w:val="NormalWeb"/>
        <w:rPr>
          <w:rFonts w:ascii="Palatino Linotype" w:hAnsi="Palatino Linotype"/>
        </w:rPr>
      </w:pPr>
      <w:r w:rsidRPr="00894C96">
        <w:rPr>
          <w:rStyle w:val="Gl"/>
          <w:rFonts w:ascii="Palatino Linotype" w:hAnsi="Palatino Linotype"/>
        </w:rPr>
        <w:t>PEA-8</w:t>
      </w:r>
      <w:r w:rsidRPr="00894C96">
        <w:rPr>
          <w:rFonts w:ascii="Palatino Linotype" w:hAnsi="Palatino Linotype"/>
        </w:rPr>
        <w:t xml:space="preserve">, yaşam boyu öğrenme, kişisel ve mesleki gelişim, iletişim ve toplumsal/kültürel/uluslararası duyarlılık boyutunu taşıdığı için özellikle </w:t>
      </w:r>
      <w:r w:rsidRPr="00894C96">
        <w:rPr>
          <w:rStyle w:val="Gl"/>
          <w:rFonts w:ascii="Palatino Linotype" w:hAnsi="Palatino Linotype"/>
        </w:rPr>
        <w:t>SÇ-4</w:t>
      </w:r>
      <w:r w:rsidRPr="00894C96">
        <w:rPr>
          <w:rFonts w:ascii="Palatino Linotype" w:hAnsi="Palatino Linotype"/>
        </w:rPr>
        <w:t xml:space="preserve"> ve </w:t>
      </w:r>
      <w:r w:rsidRPr="00894C96">
        <w:rPr>
          <w:rStyle w:val="Gl"/>
          <w:rFonts w:ascii="Palatino Linotype" w:hAnsi="Palatino Linotype"/>
        </w:rPr>
        <w:t>SÇ-5</w:t>
      </w:r>
      <w:r w:rsidRPr="00894C96">
        <w:rPr>
          <w:rFonts w:ascii="Palatino Linotype" w:hAnsi="Palatino Linotype"/>
        </w:rPr>
        <w:t xml:space="preserve"> ile yüksek ilişkilidir.</w:t>
      </w:r>
    </w:p>
    <w:p w:rsidR="00894C96" w:rsidRDefault="00894C96">
      <w:pPr>
        <w:rPr>
          <w:rFonts w:ascii="Palatino Linotype" w:hAnsi="Palatino Linotype"/>
        </w:rPr>
      </w:pPr>
    </w:p>
    <w:p w:rsidR="00894C96" w:rsidRPr="00894C96" w:rsidRDefault="00894C96">
      <w:pPr>
        <w:rPr>
          <w:rFonts w:ascii="Palatino Linotype" w:hAnsi="Palatino Linotype"/>
        </w:rPr>
      </w:pPr>
      <w:bookmarkStart w:id="0" w:name="_GoBack"/>
      <w:bookmarkEnd w:id="0"/>
    </w:p>
    <w:sectPr w:rsidR="00894C96" w:rsidRPr="0089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96"/>
    <w:rsid w:val="00152A7B"/>
    <w:rsid w:val="00894C96"/>
    <w:rsid w:val="00D9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AC1E"/>
  <w15:chartTrackingRefBased/>
  <w15:docId w15:val="{D185CFA7-BFF6-48E9-809A-F5B994CF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94C96"/>
    <w:rPr>
      <w:b/>
      <w:bCs/>
    </w:rPr>
  </w:style>
  <w:style w:type="table" w:styleId="KlavuzTablo5Koyu-Vurgu5">
    <w:name w:val="Grid Table 5 Dark Accent 5"/>
    <w:basedOn w:val="NormalTablo"/>
    <w:uiPriority w:val="50"/>
    <w:rsid w:val="00894C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89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SIFIR</dc:creator>
  <cp:keywords/>
  <dc:description/>
  <cp:lastModifiedBy>LENOVO SIFIR</cp:lastModifiedBy>
  <cp:revision>1</cp:revision>
  <dcterms:created xsi:type="dcterms:W3CDTF">2026-05-20T06:59:00Z</dcterms:created>
  <dcterms:modified xsi:type="dcterms:W3CDTF">2026-05-20T07:02:00Z</dcterms:modified>
</cp:coreProperties>
</file>