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14ED" w14:textId="77777777" w:rsidR="00A52588" w:rsidRPr="00A52588" w:rsidRDefault="00A52588" w:rsidP="00A52588">
      <w:pPr>
        <w:spacing w:before="100" w:beforeAutospacing="1" w:after="100" w:afterAutospacing="1" w:line="240" w:lineRule="auto"/>
        <w:outlineLvl w:val="0"/>
        <w:rPr>
          <w:rFonts w:ascii="Palatino Linotype" w:eastAsia="Times New Roman" w:hAnsi="Palatino Linotype" w:cs="Times New Roman"/>
          <w:b/>
          <w:bCs/>
          <w:kern w:val="36"/>
          <w:sz w:val="48"/>
          <w:szCs w:val="48"/>
          <w:lang w:eastAsia="tr-TR"/>
        </w:rPr>
      </w:pPr>
      <w:r w:rsidRPr="00A52588">
        <w:rPr>
          <w:rFonts w:ascii="Palatino Linotype" w:eastAsia="Times New Roman" w:hAnsi="Palatino Linotype" w:cs="Times New Roman"/>
          <w:b/>
          <w:bCs/>
          <w:kern w:val="36"/>
          <w:sz w:val="48"/>
          <w:szCs w:val="48"/>
          <w:lang w:eastAsia="tr-TR"/>
        </w:rPr>
        <w:t>Ölçme ve Değerlendirme Araçları</w:t>
      </w:r>
    </w:p>
    <w:p w14:paraId="0638A04B" w14:textId="77777777" w:rsidR="00A52588" w:rsidRPr="00A52588" w:rsidRDefault="00A52588" w:rsidP="00A52588">
      <w:pPr>
        <w:spacing w:before="100" w:beforeAutospacing="1" w:after="100" w:afterAutospacing="1" w:line="240" w:lineRule="auto"/>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Bölümde kullanılacak ölçme ve değerlendirme araçları; Program Eğitim Amaçları, Program Öğrenme Çıktıları, ders öğrenme çıktıları, stratejik plan hedefleri ve sürekli iyileştirme süreçleriyle uyumlu biçimde hazırlanır. Bu kapsamda anketler, rubrikler, ders değerlendirme formları, mezun izleme formları, paydaş görüş formları, öğrenci memnuniyet anketleri, staj değerlendirme formları ve etkinlik değerlendirme formları programın kalite güvence sistemini destekleyecek şekilde yapılandırılır.</w:t>
      </w:r>
    </w:p>
    <w:p w14:paraId="456A08B4" w14:textId="77777777" w:rsidR="00A52588" w:rsidRPr="00A52588" w:rsidRDefault="00A52588" w:rsidP="00A52588">
      <w:pPr>
        <w:spacing w:before="100" w:beforeAutospacing="1" w:after="100" w:afterAutospacing="1" w:line="240" w:lineRule="auto"/>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Ölçme ve değerlendirme araçlarının hazırlanmasında aşağıdaki ilkeler esas alınır:</w:t>
      </w:r>
    </w:p>
    <w:tbl>
      <w:tblPr>
        <w:tblStyle w:val="KlavuzTablo5Koyu-Vurgu5"/>
        <w:tblW w:w="0" w:type="auto"/>
        <w:tblLook w:val="04A0" w:firstRow="1" w:lastRow="0" w:firstColumn="1" w:lastColumn="0" w:noHBand="0" w:noVBand="1"/>
      </w:tblPr>
      <w:tblGrid>
        <w:gridCol w:w="2193"/>
        <w:gridCol w:w="6869"/>
      </w:tblGrid>
      <w:tr w:rsidR="00A52588" w:rsidRPr="00A52588" w14:paraId="21E59185" w14:textId="77777777" w:rsidTr="00A525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DCC8B8"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İlke</w:t>
            </w:r>
          </w:p>
        </w:tc>
        <w:tc>
          <w:tcPr>
            <w:tcW w:w="0" w:type="auto"/>
            <w:vAlign w:val="center"/>
            <w:hideMark/>
          </w:tcPr>
          <w:p w14:paraId="240D00D4" w14:textId="77777777" w:rsidR="00A52588" w:rsidRPr="00A52588" w:rsidRDefault="00A52588" w:rsidP="00A52588">
            <w:pP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Açıklama</w:t>
            </w:r>
          </w:p>
        </w:tc>
      </w:tr>
      <w:tr w:rsidR="00A52588" w:rsidRPr="00A52588" w14:paraId="4B35A9DC"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0C603F"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PEA-PÖÇ Uyumu</w:t>
            </w:r>
          </w:p>
        </w:tc>
        <w:tc>
          <w:tcPr>
            <w:tcW w:w="0" w:type="auto"/>
            <w:vAlign w:val="center"/>
            <w:hideMark/>
          </w:tcPr>
          <w:p w14:paraId="18D5554A"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Kullanılan her ölçme aracı, ilgili Program Eğitim Amacı ve Program Öğrenme Çıktısı ile ilişkilendirilir.</w:t>
            </w:r>
          </w:p>
        </w:tc>
      </w:tr>
      <w:tr w:rsidR="00A52588" w:rsidRPr="00A52588" w14:paraId="06F73058"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C23CAE"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Ders Öğrenme Çıktısı Uyumu</w:t>
            </w:r>
          </w:p>
        </w:tc>
        <w:tc>
          <w:tcPr>
            <w:tcW w:w="0" w:type="auto"/>
            <w:vAlign w:val="center"/>
            <w:hideMark/>
          </w:tcPr>
          <w:p w14:paraId="0A9EBE4C"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Ders içi ölçme araçları, ders öğrenme çıktıları ve bu çıktıların ilişkilendirildiği PÖÇ’ler dikkate alınarak hazırlanır.</w:t>
            </w:r>
          </w:p>
        </w:tc>
      </w:tr>
      <w:tr w:rsidR="00A52588" w:rsidRPr="00A52588" w14:paraId="58788124"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06656D"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Kanıta Dayalılık</w:t>
            </w:r>
          </w:p>
        </w:tc>
        <w:tc>
          <w:tcPr>
            <w:tcW w:w="0" w:type="auto"/>
            <w:vAlign w:val="center"/>
            <w:hideMark/>
          </w:tcPr>
          <w:p w14:paraId="146DEF0D"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Anket, rubrik, sınav, proje, sunum ve rapor değerlendirmeleri ölçülebilir göstergeler üzerinden yürütülür.</w:t>
            </w:r>
          </w:p>
        </w:tc>
      </w:tr>
      <w:tr w:rsidR="00A52588" w:rsidRPr="00A52588" w14:paraId="55D9A717"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FF1D7E"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Şeffaflık</w:t>
            </w:r>
          </w:p>
        </w:tc>
        <w:tc>
          <w:tcPr>
            <w:tcW w:w="0" w:type="auto"/>
            <w:vAlign w:val="center"/>
            <w:hideMark/>
          </w:tcPr>
          <w:p w14:paraId="531B3554"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Öğrencilere değerlendirme ölçütleri önceden duyurulur; rubrikler ve puanlama ölçütleri açık biçimde paylaşılır.</w:t>
            </w:r>
          </w:p>
        </w:tc>
      </w:tr>
      <w:tr w:rsidR="00A52588" w:rsidRPr="00A52588" w14:paraId="4426DE99"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EBF373"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Süreklilik</w:t>
            </w:r>
          </w:p>
        </w:tc>
        <w:tc>
          <w:tcPr>
            <w:tcW w:w="0" w:type="auto"/>
            <w:vAlign w:val="center"/>
            <w:hideMark/>
          </w:tcPr>
          <w:p w14:paraId="0BE7514E"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Ölçme ve değerlendirme araçları her dönem/yıl düzenli olarak uygulanır, sonuçları kayıt altına alınır.</w:t>
            </w:r>
          </w:p>
        </w:tc>
      </w:tr>
      <w:tr w:rsidR="00A52588" w:rsidRPr="00A52588" w14:paraId="385B74F9"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367571"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İyileştirme Odaklılık</w:t>
            </w:r>
          </w:p>
        </w:tc>
        <w:tc>
          <w:tcPr>
            <w:tcW w:w="0" w:type="auto"/>
            <w:vAlign w:val="center"/>
            <w:hideMark/>
          </w:tcPr>
          <w:p w14:paraId="1E442C12"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Elde edilen sonuçlar yalnızca raporlanmaz; ders, müfredat, danışmanlık, paydaş katılımı ve kalite süreçlerinin iyileştirilmesinde kullanılır.</w:t>
            </w:r>
          </w:p>
        </w:tc>
      </w:tr>
    </w:tbl>
    <w:p w14:paraId="27A34468" w14:textId="77777777" w:rsidR="00A52588" w:rsidRPr="00A52588" w:rsidRDefault="00A52588" w:rsidP="00A52588">
      <w:pPr>
        <w:spacing w:before="100" w:beforeAutospacing="1" w:after="100" w:afterAutospacing="1" w:line="240" w:lineRule="auto"/>
        <w:outlineLvl w:val="0"/>
        <w:rPr>
          <w:rFonts w:ascii="Palatino Linotype" w:eastAsia="Times New Roman" w:hAnsi="Palatino Linotype" w:cs="Times New Roman"/>
          <w:b/>
          <w:bCs/>
          <w:kern w:val="36"/>
          <w:sz w:val="48"/>
          <w:szCs w:val="48"/>
          <w:lang w:eastAsia="tr-TR"/>
        </w:rPr>
      </w:pPr>
      <w:r w:rsidRPr="00A52588">
        <w:rPr>
          <w:rFonts w:ascii="Palatino Linotype" w:eastAsia="Times New Roman" w:hAnsi="Palatino Linotype" w:cs="Times New Roman"/>
          <w:b/>
          <w:bCs/>
          <w:kern w:val="36"/>
          <w:sz w:val="48"/>
          <w:szCs w:val="48"/>
          <w:lang w:eastAsia="tr-TR"/>
        </w:rPr>
        <w:t>Kullanılacak Ölçme ve Değerlendirme Araçları</w:t>
      </w:r>
    </w:p>
    <w:tbl>
      <w:tblPr>
        <w:tblStyle w:val="KlavuzTablo5Koyu-Vurgu5"/>
        <w:tblW w:w="0" w:type="auto"/>
        <w:tblLook w:val="04A0" w:firstRow="1" w:lastRow="0" w:firstColumn="1" w:lastColumn="0" w:noHBand="0" w:noVBand="1"/>
      </w:tblPr>
      <w:tblGrid>
        <w:gridCol w:w="2499"/>
        <w:gridCol w:w="4581"/>
        <w:gridCol w:w="1982"/>
      </w:tblGrid>
      <w:tr w:rsidR="00A52588" w:rsidRPr="00A52588" w14:paraId="55B8C209" w14:textId="77777777" w:rsidTr="00A525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841C5A"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Araç</w:t>
            </w:r>
          </w:p>
        </w:tc>
        <w:tc>
          <w:tcPr>
            <w:tcW w:w="0" w:type="auto"/>
            <w:vAlign w:val="center"/>
            <w:hideMark/>
          </w:tcPr>
          <w:p w14:paraId="104088FB" w14:textId="77777777" w:rsidR="00A52588" w:rsidRPr="00A52588" w:rsidRDefault="00A52588" w:rsidP="00A52588">
            <w:pP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Amaç</w:t>
            </w:r>
          </w:p>
        </w:tc>
        <w:tc>
          <w:tcPr>
            <w:tcW w:w="0" w:type="auto"/>
            <w:vAlign w:val="center"/>
            <w:hideMark/>
          </w:tcPr>
          <w:p w14:paraId="16D3C852" w14:textId="77777777" w:rsidR="00A52588" w:rsidRPr="00A52588" w:rsidRDefault="00A52588" w:rsidP="00A52588">
            <w:pP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İlişkili Alan</w:t>
            </w:r>
          </w:p>
        </w:tc>
      </w:tr>
      <w:tr w:rsidR="00A52588" w:rsidRPr="00A52588" w14:paraId="0254A4EA"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F8C1B7"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Öğrenci Memnuniyet Anketi</w:t>
            </w:r>
          </w:p>
        </w:tc>
        <w:tc>
          <w:tcPr>
            <w:tcW w:w="0" w:type="auto"/>
            <w:vAlign w:val="center"/>
            <w:hideMark/>
          </w:tcPr>
          <w:p w14:paraId="012C5949"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Öğrencilerin eğitim-öğretim, danışmanlık, fiziki imkânlar, iletişim ve bölüm işleyişine ilişkin görüşlerini almak.</w:t>
            </w:r>
          </w:p>
        </w:tc>
        <w:tc>
          <w:tcPr>
            <w:tcW w:w="0" w:type="auto"/>
            <w:vAlign w:val="center"/>
            <w:hideMark/>
          </w:tcPr>
          <w:p w14:paraId="1D69E3CB"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PEA-5, PEA-8 / PÖÇ-17, PÖÇ-18</w:t>
            </w:r>
          </w:p>
        </w:tc>
      </w:tr>
      <w:tr w:rsidR="00A52588" w:rsidRPr="00A52588" w14:paraId="1C4CFA01"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474C89"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Ders Değerlendirme Anketi</w:t>
            </w:r>
          </w:p>
        </w:tc>
        <w:tc>
          <w:tcPr>
            <w:tcW w:w="0" w:type="auto"/>
            <w:vAlign w:val="center"/>
            <w:hideMark/>
          </w:tcPr>
          <w:p w14:paraId="3E4FE359"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Ders içerikleri, öğretim yöntemleri, ölçme araçları ve öğrenme çıktısı uyumunu değerlendirmek.</w:t>
            </w:r>
          </w:p>
        </w:tc>
        <w:tc>
          <w:tcPr>
            <w:tcW w:w="0" w:type="auto"/>
            <w:vAlign w:val="center"/>
            <w:hideMark/>
          </w:tcPr>
          <w:p w14:paraId="19D1AFAB"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PEA-1, PEA-4 / PÖÇ-1, PÖÇ-10, PÖÇ-15, PÖÇ-16</w:t>
            </w:r>
          </w:p>
        </w:tc>
      </w:tr>
      <w:tr w:rsidR="00A52588" w:rsidRPr="00A52588" w14:paraId="583E0540"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1FCBC2"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PÖÇ Gerçekleşme Anketi</w:t>
            </w:r>
          </w:p>
        </w:tc>
        <w:tc>
          <w:tcPr>
            <w:tcW w:w="0" w:type="auto"/>
            <w:vAlign w:val="center"/>
            <w:hideMark/>
          </w:tcPr>
          <w:p w14:paraId="6ED8B1AF"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Öğrencilerin program öğrenme çıktılarına ne düzeyde ulaştığını ölçmek.</w:t>
            </w:r>
          </w:p>
        </w:tc>
        <w:tc>
          <w:tcPr>
            <w:tcW w:w="0" w:type="auto"/>
            <w:vAlign w:val="center"/>
            <w:hideMark/>
          </w:tcPr>
          <w:p w14:paraId="0A25691C"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Tüm PÖÇ’ler</w:t>
            </w:r>
          </w:p>
        </w:tc>
      </w:tr>
      <w:tr w:rsidR="00A52588" w:rsidRPr="00A52588" w14:paraId="7BC737A6"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5C5D49"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lastRenderedPageBreak/>
              <w:t>Mezun Anketi</w:t>
            </w:r>
          </w:p>
        </w:tc>
        <w:tc>
          <w:tcPr>
            <w:tcW w:w="0" w:type="auto"/>
            <w:vAlign w:val="center"/>
            <w:hideMark/>
          </w:tcPr>
          <w:p w14:paraId="1873AF16"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Mezunların programdan edindikleri bilgi, beceri ve yetkinliklerin iş/akademik yaşamla uyumunu değerlendirmek.</w:t>
            </w:r>
          </w:p>
        </w:tc>
        <w:tc>
          <w:tcPr>
            <w:tcW w:w="0" w:type="auto"/>
            <w:vAlign w:val="center"/>
            <w:hideMark/>
          </w:tcPr>
          <w:p w14:paraId="2910923F"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PEA-3, PEA-7, PEA-8 / PÖÇ-16, PÖÇ-17, PÖÇ-18</w:t>
            </w:r>
          </w:p>
        </w:tc>
      </w:tr>
      <w:tr w:rsidR="00A52588" w:rsidRPr="00A52588" w14:paraId="162DB92A"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AEE76C"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Dış Paydaş Görüş Formu</w:t>
            </w:r>
          </w:p>
        </w:tc>
        <w:tc>
          <w:tcPr>
            <w:tcW w:w="0" w:type="auto"/>
            <w:vAlign w:val="center"/>
            <w:hideMark/>
          </w:tcPr>
          <w:p w14:paraId="64F0E77C"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Kamu kurumları, yerel yönetimler, özel sektör ve STK temsilcilerinin program yeterliliklerine ilişkin görüşlerini almak.</w:t>
            </w:r>
          </w:p>
        </w:tc>
        <w:tc>
          <w:tcPr>
            <w:tcW w:w="0" w:type="auto"/>
            <w:vAlign w:val="center"/>
            <w:hideMark/>
          </w:tcPr>
          <w:p w14:paraId="08ED644E"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PEA-3, PEA-4, PEA-6 / PÖÇ-11, PÖÇ-14, PÖÇ-17</w:t>
            </w:r>
          </w:p>
        </w:tc>
      </w:tr>
      <w:tr w:rsidR="00A52588" w:rsidRPr="00A52588" w14:paraId="79EE1418"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2535E7"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Rubrikler</w:t>
            </w:r>
          </w:p>
        </w:tc>
        <w:tc>
          <w:tcPr>
            <w:tcW w:w="0" w:type="auto"/>
            <w:vAlign w:val="center"/>
            <w:hideMark/>
          </w:tcPr>
          <w:p w14:paraId="7591E137"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Sunum, proje, rapor, araştırma ödevi, vaka analizi ve uygulamalı çalışmaların ölçüt temelli değerlendirilmesini sağlamak.</w:t>
            </w:r>
          </w:p>
        </w:tc>
        <w:tc>
          <w:tcPr>
            <w:tcW w:w="0" w:type="auto"/>
            <w:vAlign w:val="center"/>
            <w:hideMark/>
          </w:tcPr>
          <w:p w14:paraId="7879F662"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PEA-4, PEA-7 / PÖÇ-15, PÖÇ-16</w:t>
            </w:r>
          </w:p>
        </w:tc>
      </w:tr>
      <w:tr w:rsidR="00A52588" w:rsidRPr="00A52588" w14:paraId="0254DAF8"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85DEB8"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Staj Değerlendirme Formu</w:t>
            </w:r>
          </w:p>
        </w:tc>
        <w:tc>
          <w:tcPr>
            <w:tcW w:w="0" w:type="auto"/>
            <w:vAlign w:val="center"/>
            <w:hideMark/>
          </w:tcPr>
          <w:p w14:paraId="53BE1860"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Staj sürecinde öğrencinin mesleki bilgi, uygulama becerisi, sorumluluk alma ve iletişim yeterliliklerini değerlendirmek.</w:t>
            </w:r>
          </w:p>
        </w:tc>
        <w:tc>
          <w:tcPr>
            <w:tcW w:w="0" w:type="auto"/>
            <w:vAlign w:val="center"/>
            <w:hideMark/>
          </w:tcPr>
          <w:p w14:paraId="3EBA0B6B"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PEA-3, PEA-7 / PÖÇ-17, PÖÇ-18</w:t>
            </w:r>
          </w:p>
        </w:tc>
      </w:tr>
      <w:tr w:rsidR="00A52588" w:rsidRPr="00A52588" w14:paraId="7F173362"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61206F"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Etkinlik Değerlendirme Formu</w:t>
            </w:r>
          </w:p>
        </w:tc>
        <w:tc>
          <w:tcPr>
            <w:tcW w:w="0" w:type="auto"/>
            <w:vAlign w:val="center"/>
            <w:hideMark/>
          </w:tcPr>
          <w:p w14:paraId="0525E89E"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Bilimsel, sosyal, toplumsal katkı ve uluslararasılaşma etkinliklerinin öğrenci kazanımlarına katkısını ölçmek.</w:t>
            </w:r>
          </w:p>
        </w:tc>
        <w:tc>
          <w:tcPr>
            <w:tcW w:w="0" w:type="auto"/>
            <w:vAlign w:val="center"/>
            <w:hideMark/>
          </w:tcPr>
          <w:p w14:paraId="1A59B8E7"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PEA-5, PEA-6, PEA-8 / PÖÇ-13, PÖÇ-14, PÖÇ-18</w:t>
            </w:r>
          </w:p>
        </w:tc>
      </w:tr>
      <w:tr w:rsidR="00A52588" w:rsidRPr="00A52588" w14:paraId="4C074FCD"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1B3C20"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Akademik Danışmanlık Görüşme Formu</w:t>
            </w:r>
          </w:p>
        </w:tc>
        <w:tc>
          <w:tcPr>
            <w:tcW w:w="0" w:type="auto"/>
            <w:vAlign w:val="center"/>
            <w:hideMark/>
          </w:tcPr>
          <w:p w14:paraId="07DE657B"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Öğrencilerin akademik gelişim, ders seçimi, kariyer planlama ve uyum süreçlerini izlemek.</w:t>
            </w:r>
          </w:p>
        </w:tc>
        <w:tc>
          <w:tcPr>
            <w:tcW w:w="0" w:type="auto"/>
            <w:vAlign w:val="center"/>
            <w:hideMark/>
          </w:tcPr>
          <w:p w14:paraId="79E7C897"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PEA-5, PEA-8 / PÖÇ-17, PÖÇ-18</w:t>
            </w:r>
          </w:p>
        </w:tc>
      </w:tr>
      <w:tr w:rsidR="00A52588" w:rsidRPr="00A52588" w14:paraId="09E4046F"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8D4A8E"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Özel Gereksinimli Öğrenci Destek Formu</w:t>
            </w:r>
          </w:p>
        </w:tc>
        <w:tc>
          <w:tcPr>
            <w:tcW w:w="0" w:type="auto"/>
            <w:vAlign w:val="center"/>
            <w:hideMark/>
          </w:tcPr>
          <w:p w14:paraId="7A7216AE"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Özel gereksinimli öğrencilerin akademik ve sosyal ihtiyaçlarını belirlemek ve izlemek.</w:t>
            </w:r>
          </w:p>
        </w:tc>
        <w:tc>
          <w:tcPr>
            <w:tcW w:w="0" w:type="auto"/>
            <w:vAlign w:val="center"/>
            <w:hideMark/>
          </w:tcPr>
          <w:p w14:paraId="05DCFD09"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PEA-5, PEA-8 / PÖÇ-18</w:t>
            </w:r>
          </w:p>
        </w:tc>
      </w:tr>
    </w:tbl>
    <w:p w14:paraId="0B8AD8B7" w14:textId="77777777" w:rsidR="00A52588" w:rsidRPr="00A52588" w:rsidRDefault="00A52588" w:rsidP="00A52588">
      <w:pPr>
        <w:spacing w:after="0" w:line="240" w:lineRule="auto"/>
        <w:rPr>
          <w:rFonts w:ascii="Palatino Linotype" w:eastAsia="Times New Roman" w:hAnsi="Palatino Linotype" w:cs="Times New Roman"/>
          <w:sz w:val="24"/>
          <w:szCs w:val="24"/>
          <w:lang w:eastAsia="tr-TR"/>
        </w:rPr>
      </w:pPr>
    </w:p>
    <w:p w14:paraId="68A89568" w14:textId="77777777" w:rsidR="00A52588" w:rsidRPr="00A52588" w:rsidRDefault="00A52588" w:rsidP="00A52588">
      <w:pPr>
        <w:spacing w:before="100" w:beforeAutospacing="1" w:after="100" w:afterAutospacing="1" w:line="240" w:lineRule="auto"/>
        <w:outlineLvl w:val="0"/>
        <w:rPr>
          <w:rFonts w:ascii="Palatino Linotype" w:eastAsia="Times New Roman" w:hAnsi="Palatino Linotype" w:cs="Times New Roman"/>
          <w:b/>
          <w:bCs/>
          <w:kern w:val="36"/>
          <w:sz w:val="48"/>
          <w:szCs w:val="48"/>
          <w:lang w:eastAsia="tr-TR"/>
        </w:rPr>
      </w:pPr>
      <w:r w:rsidRPr="00A52588">
        <w:rPr>
          <w:rFonts w:ascii="Palatino Linotype" w:eastAsia="Times New Roman" w:hAnsi="Palatino Linotype" w:cs="Times New Roman"/>
          <w:b/>
          <w:bCs/>
          <w:kern w:val="36"/>
          <w:sz w:val="48"/>
          <w:szCs w:val="48"/>
          <w:lang w:eastAsia="tr-TR"/>
        </w:rPr>
        <w:t>Rubrik Kullanım Alanları</w:t>
      </w:r>
    </w:p>
    <w:p w14:paraId="2678A813" w14:textId="77777777" w:rsidR="00A52588" w:rsidRPr="00A52588" w:rsidRDefault="00A52588" w:rsidP="00A52588">
      <w:pPr>
        <w:spacing w:before="100" w:beforeAutospacing="1" w:after="100" w:afterAutospacing="1" w:line="240" w:lineRule="auto"/>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Bölümde rubrikler özellikle aşağıdaki değerlendirme türlerinde kullanılır:</w:t>
      </w:r>
    </w:p>
    <w:tbl>
      <w:tblPr>
        <w:tblStyle w:val="KlavuzTablo5Koyu-Vurgu5"/>
        <w:tblW w:w="0" w:type="auto"/>
        <w:tblLook w:val="04A0" w:firstRow="1" w:lastRow="0" w:firstColumn="1" w:lastColumn="0" w:noHBand="0" w:noVBand="1"/>
      </w:tblPr>
      <w:tblGrid>
        <w:gridCol w:w="2676"/>
        <w:gridCol w:w="4478"/>
        <w:gridCol w:w="1908"/>
      </w:tblGrid>
      <w:tr w:rsidR="000B6762" w:rsidRPr="00A52588" w14:paraId="70FF6BBE" w14:textId="77777777" w:rsidTr="00A525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DD4ACF3"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Değerlendirme Türü</w:t>
            </w:r>
          </w:p>
        </w:tc>
        <w:tc>
          <w:tcPr>
            <w:tcW w:w="0" w:type="auto"/>
            <w:vAlign w:val="center"/>
            <w:hideMark/>
          </w:tcPr>
          <w:p w14:paraId="62FBF47D" w14:textId="77777777" w:rsidR="00A52588" w:rsidRPr="00A52588" w:rsidRDefault="00A52588" w:rsidP="00A52588">
            <w:pP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Ölçülecek Temel Yeterlilikler</w:t>
            </w:r>
          </w:p>
        </w:tc>
        <w:tc>
          <w:tcPr>
            <w:tcW w:w="0" w:type="auto"/>
            <w:vAlign w:val="center"/>
            <w:hideMark/>
          </w:tcPr>
          <w:p w14:paraId="76DF5651" w14:textId="77777777" w:rsidR="00A52588" w:rsidRPr="00A52588" w:rsidRDefault="00A52588" w:rsidP="00A52588">
            <w:pP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İlişkili PÖÇ</w:t>
            </w:r>
          </w:p>
        </w:tc>
      </w:tr>
      <w:tr w:rsidR="000B6762" w:rsidRPr="00A52588" w14:paraId="316B6740"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D53DDB"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Araştırma Ödevi / Makale İncelemesi</w:t>
            </w:r>
          </w:p>
        </w:tc>
        <w:tc>
          <w:tcPr>
            <w:tcW w:w="0" w:type="auto"/>
            <w:vAlign w:val="center"/>
            <w:hideMark/>
          </w:tcPr>
          <w:p w14:paraId="3CB2A857"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Literatür kullanımı, kuramsal kavrayış, analiz, akademik yazım, kaynak kullanımı</w:t>
            </w:r>
          </w:p>
        </w:tc>
        <w:tc>
          <w:tcPr>
            <w:tcW w:w="0" w:type="auto"/>
            <w:vAlign w:val="center"/>
            <w:hideMark/>
          </w:tcPr>
          <w:p w14:paraId="2CF0EAC6"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PÖÇ-2, PÖÇ-3, PÖÇ-5, PÖÇ-15, PÖÇ-16</w:t>
            </w:r>
          </w:p>
        </w:tc>
      </w:tr>
      <w:tr w:rsidR="000B6762" w:rsidRPr="00A52588" w14:paraId="533159C5"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64DA5F"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Vaka Analizi</w:t>
            </w:r>
          </w:p>
        </w:tc>
        <w:tc>
          <w:tcPr>
            <w:tcW w:w="0" w:type="auto"/>
            <w:vAlign w:val="center"/>
            <w:hideMark/>
          </w:tcPr>
          <w:p w14:paraId="381A1301"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Siyasal, yönetsel veya toplumsal bir sorunu analiz etme ve çözüm önerisi geliştirme</w:t>
            </w:r>
          </w:p>
        </w:tc>
        <w:tc>
          <w:tcPr>
            <w:tcW w:w="0" w:type="auto"/>
            <w:vAlign w:val="center"/>
            <w:hideMark/>
          </w:tcPr>
          <w:p w14:paraId="5B57D273"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PÖÇ-10, PÖÇ-11, PÖÇ-14, PÖÇ-16</w:t>
            </w:r>
          </w:p>
        </w:tc>
      </w:tr>
      <w:tr w:rsidR="000B6762" w:rsidRPr="00A52588" w14:paraId="76DA520E"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4DCC29"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Sözlü Sunum</w:t>
            </w:r>
          </w:p>
        </w:tc>
        <w:tc>
          <w:tcPr>
            <w:tcW w:w="0" w:type="auto"/>
            <w:vAlign w:val="center"/>
            <w:hideMark/>
          </w:tcPr>
          <w:p w14:paraId="6E9E0274"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Sözlü ifade, tartışma yürütme, akademik iletişim ve savunma becerisi</w:t>
            </w:r>
          </w:p>
        </w:tc>
        <w:tc>
          <w:tcPr>
            <w:tcW w:w="0" w:type="auto"/>
            <w:vAlign w:val="center"/>
            <w:hideMark/>
          </w:tcPr>
          <w:p w14:paraId="3ED119DF"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PÖÇ-13, PÖÇ-15, PÖÇ-17</w:t>
            </w:r>
          </w:p>
        </w:tc>
      </w:tr>
      <w:tr w:rsidR="000B6762" w:rsidRPr="00A52588" w14:paraId="4633B515"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8ADF51"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Proje Çalışması</w:t>
            </w:r>
          </w:p>
        </w:tc>
        <w:tc>
          <w:tcPr>
            <w:tcW w:w="0" w:type="auto"/>
            <w:vAlign w:val="center"/>
            <w:hideMark/>
          </w:tcPr>
          <w:p w14:paraId="5AA6068F"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Problem tanımlama, veri toplama, ekip çalışması, raporlama ve öneri geliştirme</w:t>
            </w:r>
          </w:p>
        </w:tc>
        <w:tc>
          <w:tcPr>
            <w:tcW w:w="0" w:type="auto"/>
            <w:vAlign w:val="center"/>
            <w:hideMark/>
          </w:tcPr>
          <w:p w14:paraId="2E567783"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PÖÇ-15, PÖÇ-16, PÖÇ-17</w:t>
            </w:r>
          </w:p>
        </w:tc>
      </w:tr>
      <w:tr w:rsidR="000B6762" w:rsidRPr="00A52588" w14:paraId="1C635BDD" w14:textId="77777777" w:rsidTr="00A5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B6ADF6"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lastRenderedPageBreak/>
              <w:t>Ders İçi Tartışma / Katılım</w:t>
            </w:r>
          </w:p>
        </w:tc>
        <w:tc>
          <w:tcPr>
            <w:tcW w:w="0" w:type="auto"/>
            <w:vAlign w:val="center"/>
            <w:hideMark/>
          </w:tcPr>
          <w:p w14:paraId="233C8D36"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Eleştirel düşünme, kavramsal tartışma, etik ve demokratik duyarlılık</w:t>
            </w:r>
          </w:p>
        </w:tc>
        <w:tc>
          <w:tcPr>
            <w:tcW w:w="0" w:type="auto"/>
            <w:vAlign w:val="center"/>
            <w:hideMark/>
          </w:tcPr>
          <w:p w14:paraId="65021819" w14:textId="77777777" w:rsidR="00A52588" w:rsidRPr="00A52588" w:rsidRDefault="00A52588" w:rsidP="00A52588">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PÖÇ-2, PÖÇ-3, PÖÇ-5, PÖÇ-18</w:t>
            </w:r>
          </w:p>
        </w:tc>
      </w:tr>
      <w:tr w:rsidR="000B6762" w:rsidRPr="00A52588" w14:paraId="3E33273E" w14:textId="77777777" w:rsidTr="00A5258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C7EC87" w14:textId="77777777" w:rsidR="00A52588" w:rsidRPr="00A52588" w:rsidRDefault="00A52588" w:rsidP="00A52588">
            <w:pPr>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Staj / Uygulama Değerlendirmesi</w:t>
            </w:r>
          </w:p>
        </w:tc>
        <w:tc>
          <w:tcPr>
            <w:tcW w:w="0" w:type="auto"/>
            <w:vAlign w:val="center"/>
            <w:hideMark/>
          </w:tcPr>
          <w:p w14:paraId="52C9B635" w14:textId="7DC602EF"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Mesleki sorumluluk, kurum işleyişini kavrama, iletişim ve uygulama becerisi</w:t>
            </w:r>
            <w:r w:rsidR="000B6762">
              <w:rPr>
                <w:rFonts w:ascii="Palatino Linotype" w:eastAsia="Times New Roman" w:hAnsi="Palatino Linotype" w:cs="Times New Roman"/>
                <w:sz w:val="24"/>
                <w:szCs w:val="24"/>
                <w:lang w:eastAsia="tr-TR"/>
              </w:rPr>
              <w:t xml:space="preserve"> (Gönüllü staj durumunda geçerlidir)</w:t>
            </w:r>
          </w:p>
        </w:tc>
        <w:tc>
          <w:tcPr>
            <w:tcW w:w="0" w:type="auto"/>
            <w:vAlign w:val="center"/>
            <w:hideMark/>
          </w:tcPr>
          <w:p w14:paraId="1F5FEDD1" w14:textId="77777777" w:rsidR="00A52588" w:rsidRPr="00A52588" w:rsidRDefault="00A52588" w:rsidP="00A52588">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tr-TR"/>
              </w:rPr>
            </w:pPr>
            <w:r w:rsidRPr="00A52588">
              <w:rPr>
                <w:rFonts w:ascii="Palatino Linotype" w:eastAsia="Times New Roman" w:hAnsi="Palatino Linotype" w:cs="Times New Roman"/>
                <w:sz w:val="24"/>
                <w:szCs w:val="24"/>
                <w:lang w:eastAsia="tr-TR"/>
              </w:rPr>
              <w:t>PÖÇ-9, PÖÇ-10, PÖÇ-17, PÖÇ-18</w:t>
            </w:r>
          </w:p>
        </w:tc>
      </w:tr>
    </w:tbl>
    <w:p w14:paraId="4B7557D4" w14:textId="77777777" w:rsidR="005941BB" w:rsidRPr="00A52588" w:rsidRDefault="000B6762">
      <w:pPr>
        <w:rPr>
          <w:rFonts w:ascii="Palatino Linotype" w:hAnsi="Palatino Linotype"/>
        </w:rPr>
      </w:pPr>
    </w:p>
    <w:p w14:paraId="6FB745D7" w14:textId="77777777" w:rsidR="00A52588" w:rsidRPr="00A52588" w:rsidRDefault="00A52588" w:rsidP="00A52588">
      <w:pPr>
        <w:pStyle w:val="NormalWeb"/>
        <w:rPr>
          <w:rFonts w:ascii="Palatino Linotype" w:hAnsi="Palatino Linotype"/>
        </w:rPr>
      </w:pPr>
      <w:r w:rsidRPr="00A52588">
        <w:rPr>
          <w:rFonts w:ascii="Palatino Linotype" w:hAnsi="Palatino Linotype"/>
        </w:rPr>
        <w:t>Bölümde kullanılan ölçme ve değerlendirme araçları; Program Eğitim Amaçları, Program Öğrenme Çıktıları, ders öğrenme çıktıları ve stratejik hedeflerle ilişkilendirilerek hazırlanır. Bu kapsamda anketler, rubrikler, değerlendirme formları ve raporlama araçları yalnızca mevcut durumu tespit etmeye yönelik değil, aynı zamanda sürekli iyileştirme süreçlerine veri sağlamaya yönelik olarak kullanılır. Elde edilen bulgular ilgili komisyonlar tarafından analiz edilir, bölüm kurulunda değerlendirilir ve gerekli iyileştirme kararları sonraki eğitim-öğretim döneminin planlama süreçlerine aktarılır.</w:t>
      </w:r>
    </w:p>
    <w:p w14:paraId="64FF4389" w14:textId="77777777" w:rsidR="00A52588" w:rsidRPr="00A52588" w:rsidRDefault="00A52588">
      <w:pPr>
        <w:rPr>
          <w:rFonts w:ascii="Palatino Linotype" w:hAnsi="Palatino Linotype"/>
        </w:rPr>
      </w:pPr>
    </w:p>
    <w:sectPr w:rsidR="00A52588" w:rsidRPr="00A52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88"/>
    <w:rsid w:val="000B6762"/>
    <w:rsid w:val="00152A7B"/>
    <w:rsid w:val="00A52588"/>
    <w:rsid w:val="00D910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5510"/>
  <w15:chartTrackingRefBased/>
  <w15:docId w15:val="{C8895828-0904-4D66-BE09-6E875239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A525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2588"/>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525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52588"/>
    <w:rPr>
      <w:b/>
      <w:bCs/>
    </w:rPr>
  </w:style>
  <w:style w:type="table" w:styleId="KlavuzTablo5Koyu-Vurgu5">
    <w:name w:val="Grid Table 5 Dark Accent 5"/>
    <w:basedOn w:val="NormalTablo"/>
    <w:uiPriority w:val="50"/>
    <w:rsid w:val="00A525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7045">
      <w:bodyDiv w:val="1"/>
      <w:marLeft w:val="0"/>
      <w:marRight w:val="0"/>
      <w:marTop w:val="0"/>
      <w:marBottom w:val="0"/>
      <w:divBdr>
        <w:top w:val="none" w:sz="0" w:space="0" w:color="auto"/>
        <w:left w:val="none" w:sz="0" w:space="0" w:color="auto"/>
        <w:bottom w:val="none" w:sz="0" w:space="0" w:color="auto"/>
        <w:right w:val="none" w:sz="0" w:space="0" w:color="auto"/>
      </w:divBdr>
      <w:divsChild>
        <w:div w:id="1567371611">
          <w:marLeft w:val="0"/>
          <w:marRight w:val="0"/>
          <w:marTop w:val="0"/>
          <w:marBottom w:val="0"/>
          <w:divBdr>
            <w:top w:val="none" w:sz="0" w:space="0" w:color="auto"/>
            <w:left w:val="none" w:sz="0" w:space="0" w:color="auto"/>
            <w:bottom w:val="none" w:sz="0" w:space="0" w:color="auto"/>
            <w:right w:val="none" w:sz="0" w:space="0" w:color="auto"/>
          </w:divBdr>
          <w:divsChild>
            <w:div w:id="1471365821">
              <w:marLeft w:val="0"/>
              <w:marRight w:val="0"/>
              <w:marTop w:val="0"/>
              <w:marBottom w:val="0"/>
              <w:divBdr>
                <w:top w:val="none" w:sz="0" w:space="0" w:color="auto"/>
                <w:left w:val="none" w:sz="0" w:space="0" w:color="auto"/>
                <w:bottom w:val="none" w:sz="0" w:space="0" w:color="auto"/>
                <w:right w:val="none" w:sz="0" w:space="0" w:color="auto"/>
              </w:divBdr>
              <w:divsChild>
                <w:div w:id="1845628874">
                  <w:marLeft w:val="0"/>
                  <w:marRight w:val="0"/>
                  <w:marTop w:val="0"/>
                  <w:marBottom w:val="0"/>
                  <w:divBdr>
                    <w:top w:val="none" w:sz="0" w:space="0" w:color="auto"/>
                    <w:left w:val="none" w:sz="0" w:space="0" w:color="auto"/>
                    <w:bottom w:val="none" w:sz="0" w:space="0" w:color="auto"/>
                    <w:right w:val="none" w:sz="0" w:space="0" w:color="auto"/>
                  </w:divBdr>
                  <w:divsChild>
                    <w:div w:id="1056052291">
                      <w:marLeft w:val="0"/>
                      <w:marRight w:val="0"/>
                      <w:marTop w:val="0"/>
                      <w:marBottom w:val="0"/>
                      <w:divBdr>
                        <w:top w:val="none" w:sz="0" w:space="0" w:color="auto"/>
                        <w:left w:val="none" w:sz="0" w:space="0" w:color="auto"/>
                        <w:bottom w:val="none" w:sz="0" w:space="0" w:color="auto"/>
                        <w:right w:val="none" w:sz="0" w:space="0" w:color="auto"/>
                      </w:divBdr>
                      <w:divsChild>
                        <w:div w:id="948665161">
                          <w:marLeft w:val="0"/>
                          <w:marRight w:val="0"/>
                          <w:marTop w:val="0"/>
                          <w:marBottom w:val="0"/>
                          <w:divBdr>
                            <w:top w:val="none" w:sz="0" w:space="0" w:color="auto"/>
                            <w:left w:val="none" w:sz="0" w:space="0" w:color="auto"/>
                            <w:bottom w:val="none" w:sz="0" w:space="0" w:color="auto"/>
                            <w:right w:val="none" w:sz="0" w:space="0" w:color="auto"/>
                          </w:divBdr>
                          <w:divsChild>
                            <w:div w:id="194120369">
                              <w:marLeft w:val="0"/>
                              <w:marRight w:val="0"/>
                              <w:marTop w:val="0"/>
                              <w:marBottom w:val="0"/>
                              <w:divBdr>
                                <w:top w:val="none" w:sz="0" w:space="0" w:color="auto"/>
                                <w:left w:val="none" w:sz="0" w:space="0" w:color="auto"/>
                                <w:bottom w:val="none" w:sz="0" w:space="0" w:color="auto"/>
                                <w:right w:val="none" w:sz="0" w:space="0" w:color="auto"/>
                              </w:divBdr>
                              <w:divsChild>
                                <w:div w:id="1600215987">
                                  <w:marLeft w:val="0"/>
                                  <w:marRight w:val="0"/>
                                  <w:marTop w:val="0"/>
                                  <w:marBottom w:val="0"/>
                                  <w:divBdr>
                                    <w:top w:val="none" w:sz="0" w:space="0" w:color="auto"/>
                                    <w:left w:val="none" w:sz="0" w:space="0" w:color="auto"/>
                                    <w:bottom w:val="none" w:sz="0" w:space="0" w:color="auto"/>
                                    <w:right w:val="none" w:sz="0" w:space="0" w:color="auto"/>
                                  </w:divBdr>
                                  <w:divsChild>
                                    <w:div w:id="1523007528">
                                      <w:marLeft w:val="0"/>
                                      <w:marRight w:val="0"/>
                                      <w:marTop w:val="0"/>
                                      <w:marBottom w:val="0"/>
                                      <w:divBdr>
                                        <w:top w:val="none" w:sz="0" w:space="0" w:color="auto"/>
                                        <w:left w:val="none" w:sz="0" w:space="0" w:color="auto"/>
                                        <w:bottom w:val="none" w:sz="0" w:space="0" w:color="auto"/>
                                        <w:right w:val="none" w:sz="0" w:space="0" w:color="auto"/>
                                      </w:divBdr>
                                      <w:divsChild>
                                        <w:div w:id="650327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29618">
      <w:bodyDiv w:val="1"/>
      <w:marLeft w:val="0"/>
      <w:marRight w:val="0"/>
      <w:marTop w:val="0"/>
      <w:marBottom w:val="0"/>
      <w:divBdr>
        <w:top w:val="none" w:sz="0" w:space="0" w:color="auto"/>
        <w:left w:val="none" w:sz="0" w:space="0" w:color="auto"/>
        <w:bottom w:val="none" w:sz="0" w:space="0" w:color="auto"/>
        <w:right w:val="none" w:sz="0" w:space="0" w:color="auto"/>
      </w:divBdr>
      <w:divsChild>
        <w:div w:id="1571696955">
          <w:marLeft w:val="0"/>
          <w:marRight w:val="0"/>
          <w:marTop w:val="0"/>
          <w:marBottom w:val="0"/>
          <w:divBdr>
            <w:top w:val="none" w:sz="0" w:space="0" w:color="auto"/>
            <w:left w:val="none" w:sz="0" w:space="0" w:color="auto"/>
            <w:bottom w:val="none" w:sz="0" w:space="0" w:color="auto"/>
            <w:right w:val="none" w:sz="0" w:space="0" w:color="auto"/>
          </w:divBdr>
          <w:divsChild>
            <w:div w:id="65105847">
              <w:marLeft w:val="0"/>
              <w:marRight w:val="0"/>
              <w:marTop w:val="0"/>
              <w:marBottom w:val="0"/>
              <w:divBdr>
                <w:top w:val="none" w:sz="0" w:space="0" w:color="auto"/>
                <w:left w:val="none" w:sz="0" w:space="0" w:color="auto"/>
                <w:bottom w:val="none" w:sz="0" w:space="0" w:color="auto"/>
                <w:right w:val="none" w:sz="0" w:space="0" w:color="auto"/>
              </w:divBdr>
            </w:div>
          </w:divsChild>
        </w:div>
        <w:div w:id="932083207">
          <w:marLeft w:val="0"/>
          <w:marRight w:val="0"/>
          <w:marTop w:val="0"/>
          <w:marBottom w:val="0"/>
          <w:divBdr>
            <w:top w:val="none" w:sz="0" w:space="0" w:color="auto"/>
            <w:left w:val="none" w:sz="0" w:space="0" w:color="auto"/>
            <w:bottom w:val="none" w:sz="0" w:space="0" w:color="auto"/>
            <w:right w:val="none" w:sz="0" w:space="0" w:color="auto"/>
          </w:divBdr>
          <w:divsChild>
            <w:div w:id="1330598245">
              <w:marLeft w:val="0"/>
              <w:marRight w:val="0"/>
              <w:marTop w:val="0"/>
              <w:marBottom w:val="0"/>
              <w:divBdr>
                <w:top w:val="none" w:sz="0" w:space="0" w:color="auto"/>
                <w:left w:val="none" w:sz="0" w:space="0" w:color="auto"/>
                <w:bottom w:val="none" w:sz="0" w:space="0" w:color="auto"/>
                <w:right w:val="none" w:sz="0" w:space="0" w:color="auto"/>
              </w:divBdr>
            </w:div>
          </w:divsChild>
        </w:div>
        <w:div w:id="1205797813">
          <w:marLeft w:val="0"/>
          <w:marRight w:val="0"/>
          <w:marTop w:val="0"/>
          <w:marBottom w:val="0"/>
          <w:divBdr>
            <w:top w:val="none" w:sz="0" w:space="0" w:color="auto"/>
            <w:left w:val="none" w:sz="0" w:space="0" w:color="auto"/>
            <w:bottom w:val="none" w:sz="0" w:space="0" w:color="auto"/>
            <w:right w:val="none" w:sz="0" w:space="0" w:color="auto"/>
          </w:divBdr>
          <w:divsChild>
            <w:div w:id="6366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700</Words>
  <Characters>3993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SIFIR</dc:creator>
  <cp:keywords/>
  <dc:description/>
  <cp:lastModifiedBy>TEST</cp:lastModifiedBy>
  <cp:revision>2</cp:revision>
  <dcterms:created xsi:type="dcterms:W3CDTF">2026-05-20T07:17:00Z</dcterms:created>
  <dcterms:modified xsi:type="dcterms:W3CDTF">2026-05-20T10:17:00Z</dcterms:modified>
</cp:coreProperties>
</file>